
<file path=[Content_Types].xml><?xml version="1.0" encoding="utf-8"?>
<Types xmlns="http://schemas.openxmlformats.org/package/2006/content-types">
  <Default Extension="xml" ContentType="application/xml"/>
  <Default Extension="wmf" ContentType="image/x-wmf"/>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8F0E4">
      <w:pPr>
        <w:jc w:val="center"/>
        <w:rPr>
          <w:sz w:val="21"/>
          <w:szCs w:val="21"/>
        </w:rPr>
      </w:pPr>
      <w:r>
        <w:rPr>
          <w:b/>
          <w:sz w:val="21"/>
          <w:szCs w:val="21"/>
        </w:rPr>
        <w:t>UNITED NATIONALS COUNTRYLESS CHILDREN (UNCC)</w:t>
      </w:r>
    </w:p>
    <w:p w14:paraId="49510EAD">
      <w:pPr>
        <w:jc w:val="center"/>
        <w:rPr>
          <w:sz w:val="21"/>
          <w:szCs w:val="21"/>
        </w:rPr>
      </w:pPr>
      <w:r>
        <w:rPr>
          <w:b/>
          <w:sz w:val="21"/>
          <w:szCs w:val="21"/>
        </w:rPr>
        <w:t>Education Policy Brief</w:t>
      </w:r>
    </w:p>
    <w:p w14:paraId="144C0A1A">
      <w:pPr>
        <w:jc w:val="center"/>
        <w:rPr>
          <w:sz w:val="21"/>
          <w:szCs w:val="21"/>
        </w:rPr>
      </w:pPr>
      <w:r>
        <w:rPr>
          <w:i/>
          <w:sz w:val="21"/>
          <w:szCs w:val="21"/>
        </w:rPr>
        <w:t>Applying the Humanitarian–Development–Peace (HDP) Nexus in Education</w:t>
      </w:r>
    </w:p>
    <w:p w14:paraId="3C546E21">
      <w:pPr>
        <w:jc w:val="center"/>
        <w:rPr>
          <w:sz w:val="21"/>
          <w:szCs w:val="21"/>
        </w:rPr>
      </w:pPr>
      <w:r>
        <w:rPr>
          <w:i/>
          <w:sz w:val="21"/>
          <w:szCs w:val="21"/>
        </w:rPr>
        <w:t>Promoting Sustained and Equitable Access in Fragile and Crisis Contexts</w:t>
      </w:r>
    </w:p>
    <w:p w14:paraId="58F65488">
      <w:pPr>
        <w:rPr>
          <w:sz w:val="21"/>
          <w:szCs w:val="21"/>
        </w:rPr>
      </w:pPr>
      <w:r>
        <w:rPr>
          <w:sz w:val="21"/>
          <w:szCs w:val="21"/>
        </w:rPr>
        <w:t xml:space="preserve"> </w:t>
      </w:r>
    </w:p>
    <w:p w14:paraId="1EFDB23D">
      <w:pPr>
        <w:jc w:val="center"/>
        <w:rPr>
          <w:sz w:val="21"/>
          <w:szCs w:val="21"/>
        </w:rPr>
      </w:pPr>
      <w:bookmarkStart w:id="0" w:name="_GoBack"/>
      <w:r>
        <w:rPr>
          <w:i/>
          <w:sz w:val="21"/>
          <w:szCs w:val="21"/>
        </w:rPr>
        <w:t>UNCC Global Education Policy Brief 2026</w:t>
      </w:r>
    </w:p>
    <w:bookmarkEnd w:id="0"/>
    <w:p w14:paraId="5A7D60B6">
      <w:pPr>
        <w:rPr>
          <w:sz w:val="21"/>
          <w:szCs w:val="21"/>
        </w:rPr>
      </w:pPr>
      <w:r>
        <w:rPr>
          <w:sz w:val="21"/>
          <w:szCs w:val="21"/>
        </w:rPr>
        <w:br w:type="page"/>
      </w:r>
    </w:p>
    <w:p w14:paraId="40207856">
      <w:pPr>
        <w:pStyle w:val="2"/>
        <w:rPr>
          <w:sz w:val="21"/>
          <w:szCs w:val="21"/>
        </w:rPr>
      </w:pPr>
      <w:r>
        <w:rPr>
          <w:sz w:val="21"/>
          <w:szCs w:val="21"/>
        </w:rPr>
        <w:t>Table of Contents</w:t>
      </w:r>
    </w:p>
    <w:p w14:paraId="0A3206EF">
      <w:pPr>
        <w:pStyle w:val="15"/>
        <w:rPr>
          <w:sz w:val="21"/>
          <w:szCs w:val="21"/>
        </w:rPr>
      </w:pPr>
      <w:r>
        <w:rPr>
          <w:sz w:val="21"/>
          <w:szCs w:val="21"/>
        </w:rPr>
        <w:t>1. Executive Summary</w:t>
      </w:r>
    </w:p>
    <w:p w14:paraId="1D93F170">
      <w:pPr>
        <w:pStyle w:val="15"/>
        <w:rPr>
          <w:sz w:val="21"/>
          <w:szCs w:val="21"/>
        </w:rPr>
      </w:pPr>
      <w:r>
        <w:rPr>
          <w:sz w:val="21"/>
          <w:szCs w:val="21"/>
        </w:rPr>
        <w:t>2. About UNCC</w:t>
      </w:r>
    </w:p>
    <w:p w14:paraId="4FEBC446">
      <w:pPr>
        <w:pStyle w:val="15"/>
        <w:rPr>
          <w:sz w:val="21"/>
          <w:szCs w:val="21"/>
        </w:rPr>
      </w:pPr>
      <w:r>
        <w:rPr>
          <w:sz w:val="21"/>
          <w:szCs w:val="21"/>
        </w:rPr>
        <w:t>3. Global Education Crisis Context</w:t>
      </w:r>
    </w:p>
    <w:p w14:paraId="222AFC10">
      <w:pPr>
        <w:pStyle w:val="15"/>
        <w:rPr>
          <w:sz w:val="21"/>
          <w:szCs w:val="21"/>
        </w:rPr>
      </w:pPr>
      <w:r>
        <w:rPr>
          <w:sz w:val="21"/>
          <w:szCs w:val="21"/>
        </w:rPr>
        <w:t>4. Understanding the HDP Nexus</w:t>
      </w:r>
    </w:p>
    <w:p w14:paraId="5A097CA2">
      <w:pPr>
        <w:pStyle w:val="15"/>
        <w:rPr>
          <w:sz w:val="21"/>
          <w:szCs w:val="21"/>
        </w:rPr>
      </w:pPr>
      <w:r>
        <w:rPr>
          <w:sz w:val="21"/>
          <w:szCs w:val="21"/>
        </w:rPr>
        <w:t>5. Education Challenges in Fragile Contexts</w:t>
      </w:r>
    </w:p>
    <w:p w14:paraId="0688230D">
      <w:pPr>
        <w:pStyle w:val="15"/>
        <w:rPr>
          <w:sz w:val="21"/>
          <w:szCs w:val="21"/>
        </w:rPr>
      </w:pPr>
      <w:r>
        <w:rPr>
          <w:sz w:val="21"/>
          <w:szCs w:val="21"/>
        </w:rPr>
        <w:t>6. Role of Education in Peacebuilding</w:t>
      </w:r>
    </w:p>
    <w:p w14:paraId="4EBB703A">
      <w:pPr>
        <w:pStyle w:val="15"/>
        <w:rPr>
          <w:sz w:val="21"/>
          <w:szCs w:val="21"/>
        </w:rPr>
      </w:pPr>
      <w:r>
        <w:rPr>
          <w:sz w:val="21"/>
          <w:szCs w:val="21"/>
        </w:rPr>
        <w:t>7. UNCC HDP Nexus Education Model</w:t>
      </w:r>
    </w:p>
    <w:p w14:paraId="5E6F833F">
      <w:pPr>
        <w:pStyle w:val="15"/>
        <w:rPr>
          <w:sz w:val="21"/>
          <w:szCs w:val="21"/>
        </w:rPr>
      </w:pPr>
      <w:r>
        <w:rPr>
          <w:sz w:val="21"/>
          <w:szCs w:val="21"/>
        </w:rPr>
        <w:t>8. Program Implementation Framework</w:t>
      </w:r>
    </w:p>
    <w:p w14:paraId="6CE6BDBF">
      <w:pPr>
        <w:pStyle w:val="15"/>
        <w:rPr>
          <w:sz w:val="21"/>
          <w:szCs w:val="21"/>
        </w:rPr>
      </w:pPr>
      <w:r>
        <w:rPr>
          <w:sz w:val="21"/>
          <w:szCs w:val="21"/>
        </w:rPr>
        <w:t>9. Inclusive Education Strategy</w:t>
      </w:r>
    </w:p>
    <w:p w14:paraId="3BD717EE">
      <w:pPr>
        <w:pStyle w:val="15"/>
        <w:rPr>
          <w:sz w:val="21"/>
          <w:szCs w:val="21"/>
        </w:rPr>
      </w:pPr>
      <w:r>
        <w:rPr>
          <w:sz w:val="21"/>
          <w:szCs w:val="21"/>
        </w:rPr>
        <w:t>10. Gender Equality and Child Mothers Support</w:t>
      </w:r>
    </w:p>
    <w:p w14:paraId="3D86D27D">
      <w:pPr>
        <w:pStyle w:val="15"/>
        <w:rPr>
          <w:sz w:val="21"/>
          <w:szCs w:val="21"/>
        </w:rPr>
      </w:pPr>
      <w:r>
        <w:rPr>
          <w:sz w:val="21"/>
          <w:szCs w:val="21"/>
        </w:rPr>
        <w:t>11. Refugee and Displaced Children</w:t>
      </w:r>
    </w:p>
    <w:p w14:paraId="2F88B678">
      <w:pPr>
        <w:pStyle w:val="15"/>
        <w:rPr>
          <w:sz w:val="21"/>
          <w:szCs w:val="21"/>
        </w:rPr>
      </w:pPr>
      <w:r>
        <w:rPr>
          <w:sz w:val="21"/>
          <w:szCs w:val="21"/>
        </w:rPr>
        <w:t>12. Strengthening Local Leadership</w:t>
      </w:r>
    </w:p>
    <w:p w14:paraId="01DFCC70">
      <w:pPr>
        <w:pStyle w:val="15"/>
        <w:rPr>
          <w:sz w:val="21"/>
          <w:szCs w:val="21"/>
        </w:rPr>
      </w:pPr>
      <w:r>
        <w:rPr>
          <w:sz w:val="21"/>
          <w:szCs w:val="21"/>
        </w:rPr>
        <w:t>13. Partnerships and Coordination</w:t>
      </w:r>
    </w:p>
    <w:p w14:paraId="3FC56ACB">
      <w:pPr>
        <w:pStyle w:val="15"/>
        <w:rPr>
          <w:sz w:val="21"/>
          <w:szCs w:val="21"/>
        </w:rPr>
      </w:pPr>
      <w:r>
        <w:rPr>
          <w:sz w:val="21"/>
          <w:szCs w:val="21"/>
        </w:rPr>
        <w:t>14. Monitoring and Evaluation Framework</w:t>
      </w:r>
    </w:p>
    <w:p w14:paraId="126B4D30">
      <w:pPr>
        <w:pStyle w:val="15"/>
        <w:rPr>
          <w:sz w:val="21"/>
          <w:szCs w:val="21"/>
        </w:rPr>
      </w:pPr>
      <w:r>
        <w:rPr>
          <w:sz w:val="21"/>
          <w:szCs w:val="21"/>
        </w:rPr>
        <w:t>15. Policy Recommendations</w:t>
      </w:r>
    </w:p>
    <w:p w14:paraId="5164905C">
      <w:pPr>
        <w:pStyle w:val="15"/>
        <w:rPr>
          <w:sz w:val="21"/>
          <w:szCs w:val="21"/>
        </w:rPr>
      </w:pPr>
      <w:r>
        <w:rPr>
          <w:sz w:val="21"/>
          <w:szCs w:val="21"/>
        </w:rPr>
        <w:t>16. Donor Investment Opportunities</w:t>
      </w:r>
    </w:p>
    <w:p w14:paraId="68D6C143">
      <w:pPr>
        <w:pStyle w:val="15"/>
        <w:rPr>
          <w:sz w:val="21"/>
          <w:szCs w:val="21"/>
        </w:rPr>
      </w:pPr>
      <w:r>
        <w:rPr>
          <w:sz w:val="21"/>
          <w:szCs w:val="21"/>
        </w:rPr>
        <w:t>17. UNCC Education Program Model</w:t>
      </w:r>
    </w:p>
    <w:p w14:paraId="3AF59C7A">
      <w:pPr>
        <w:pStyle w:val="15"/>
        <w:rPr>
          <w:sz w:val="21"/>
          <w:szCs w:val="21"/>
        </w:rPr>
      </w:pPr>
      <w:r>
        <w:rPr>
          <w:sz w:val="21"/>
          <w:szCs w:val="21"/>
        </w:rPr>
        <w:t>18. Implementation Roadmap 2026–2030</w:t>
      </w:r>
    </w:p>
    <w:p w14:paraId="7F80F504">
      <w:pPr>
        <w:pStyle w:val="15"/>
        <w:rPr>
          <w:sz w:val="21"/>
          <w:szCs w:val="21"/>
        </w:rPr>
      </w:pPr>
      <w:r>
        <w:rPr>
          <w:sz w:val="21"/>
          <w:szCs w:val="21"/>
        </w:rPr>
        <w:t>19. Conclusion</w:t>
      </w:r>
    </w:p>
    <w:p w14:paraId="2243A48F">
      <w:pPr>
        <w:pStyle w:val="15"/>
        <w:rPr>
          <w:sz w:val="21"/>
          <w:szCs w:val="21"/>
        </w:rPr>
      </w:pPr>
      <w:r>
        <w:rPr>
          <w:sz w:val="21"/>
          <w:szCs w:val="21"/>
        </w:rPr>
        <w:t>20. Contact Information</w:t>
      </w:r>
    </w:p>
    <w:p w14:paraId="06676C07">
      <w:pPr>
        <w:rPr>
          <w:sz w:val="21"/>
          <w:szCs w:val="21"/>
        </w:rPr>
      </w:pPr>
      <w:r>
        <w:rPr>
          <w:sz w:val="21"/>
          <w:szCs w:val="21"/>
        </w:rPr>
        <w:br w:type="page"/>
      </w:r>
    </w:p>
    <w:p w14:paraId="4FE6A4F4">
      <w:pPr>
        <w:pStyle w:val="2"/>
        <w:rPr>
          <w:sz w:val="21"/>
          <w:szCs w:val="21"/>
        </w:rPr>
      </w:pPr>
      <w:r>
        <w:rPr>
          <w:sz w:val="21"/>
          <w:szCs w:val="21"/>
        </w:rPr>
        <w:t>1. Executive Summary</w:t>
      </w:r>
    </w:p>
    <w:p w14:paraId="7194AA37">
      <w:pPr>
        <w:rPr>
          <w:sz w:val="21"/>
          <w:szCs w:val="21"/>
        </w:rPr>
      </w:pPr>
      <w:r>
        <w:rPr>
          <w:sz w:val="21"/>
          <w:szCs w:val="21"/>
        </w:rPr>
        <w:t>Education is a fundamental human right and a powerful tool for protection, resilience, and peacebuilding. In fragile and crisis‑affected contexts, millions of children face barriers to accessing safe and inclusive education due to conflict, displacement, poverty, and social inequality.</w:t>
      </w:r>
    </w:p>
    <w:p w14:paraId="120A75BF">
      <w:pPr>
        <w:rPr>
          <w:sz w:val="21"/>
          <w:szCs w:val="21"/>
        </w:rPr>
      </w:pPr>
      <w:r>
        <w:rPr>
          <w:sz w:val="21"/>
          <w:szCs w:val="21"/>
        </w:rPr>
        <w:t>This UNCC policy brief outlines how the Humanitarian‑Development‑Peace (HDP) Nexus approach can help ensure sustained and equitable access to education for vulnerable children in crisis contexts.</w:t>
      </w:r>
    </w:p>
    <w:p w14:paraId="4F113E9E">
      <w:pPr>
        <w:rPr>
          <w:sz w:val="21"/>
          <w:szCs w:val="21"/>
        </w:rPr>
      </w:pPr>
      <w:r>
        <w:rPr>
          <w:sz w:val="21"/>
          <w:szCs w:val="21"/>
        </w:rPr>
        <w:br w:type="page"/>
      </w:r>
    </w:p>
    <w:p w14:paraId="4D6ABAD3">
      <w:pPr>
        <w:pStyle w:val="2"/>
        <w:rPr>
          <w:sz w:val="21"/>
          <w:szCs w:val="21"/>
        </w:rPr>
      </w:pPr>
      <w:r>
        <w:rPr>
          <w:sz w:val="21"/>
          <w:szCs w:val="21"/>
        </w:rPr>
        <w:t>2. About United Nationals Countryless Children (UNCC)</w:t>
      </w:r>
    </w:p>
    <w:p w14:paraId="6248E021">
      <w:pPr>
        <w:rPr>
          <w:sz w:val="21"/>
          <w:szCs w:val="21"/>
        </w:rPr>
      </w:pPr>
      <w:r>
        <w:rPr>
          <w:sz w:val="21"/>
          <w:szCs w:val="21"/>
        </w:rPr>
        <w:t>United Nationals Countryless Children (UNCC) is a humanitarian organization dedicated to protecting vulnerable children and strengthening communities through education, child protection, and humanitarian support.</w:t>
      </w:r>
    </w:p>
    <w:p w14:paraId="613170C6">
      <w:pPr>
        <w:pStyle w:val="15"/>
        <w:rPr>
          <w:sz w:val="21"/>
          <w:szCs w:val="21"/>
        </w:rPr>
      </w:pPr>
      <w:r>
        <w:rPr>
          <w:sz w:val="21"/>
          <w:szCs w:val="21"/>
        </w:rPr>
        <w:t>Child protection and safeguarding</w:t>
      </w:r>
    </w:p>
    <w:p w14:paraId="1C5F2927">
      <w:pPr>
        <w:pStyle w:val="15"/>
        <w:rPr>
          <w:sz w:val="21"/>
          <w:szCs w:val="21"/>
        </w:rPr>
      </w:pPr>
      <w:r>
        <w:rPr>
          <w:sz w:val="21"/>
          <w:szCs w:val="21"/>
        </w:rPr>
        <w:t>Education access for vulnerable children</w:t>
      </w:r>
    </w:p>
    <w:p w14:paraId="4DCCF0B1">
      <w:pPr>
        <w:pStyle w:val="15"/>
        <w:rPr>
          <w:sz w:val="21"/>
          <w:szCs w:val="21"/>
        </w:rPr>
      </w:pPr>
      <w:r>
        <w:rPr>
          <w:sz w:val="21"/>
          <w:szCs w:val="21"/>
        </w:rPr>
        <w:t>Support for child mothers and families</w:t>
      </w:r>
    </w:p>
    <w:p w14:paraId="67E7C1B1">
      <w:pPr>
        <w:pStyle w:val="15"/>
        <w:rPr>
          <w:sz w:val="21"/>
          <w:szCs w:val="21"/>
        </w:rPr>
      </w:pPr>
      <w:r>
        <w:rPr>
          <w:sz w:val="21"/>
          <w:szCs w:val="21"/>
        </w:rPr>
        <w:t>Refugee and displaced children support</w:t>
      </w:r>
    </w:p>
    <w:p w14:paraId="5465C122">
      <w:pPr>
        <w:pStyle w:val="15"/>
        <w:rPr>
          <w:sz w:val="21"/>
          <w:szCs w:val="21"/>
        </w:rPr>
      </w:pPr>
      <w:r>
        <w:rPr>
          <w:sz w:val="21"/>
          <w:szCs w:val="21"/>
        </w:rPr>
        <w:t>Senior welfare programs</w:t>
      </w:r>
    </w:p>
    <w:p w14:paraId="2C88CBF2">
      <w:pPr>
        <w:pStyle w:val="15"/>
        <w:rPr>
          <w:sz w:val="21"/>
          <w:szCs w:val="21"/>
        </w:rPr>
      </w:pPr>
      <w:r>
        <w:rPr>
          <w:sz w:val="21"/>
          <w:szCs w:val="21"/>
        </w:rPr>
        <w:t>Emergency humanitarian assistance</w:t>
      </w:r>
    </w:p>
    <w:p w14:paraId="696C9BDD">
      <w:pPr>
        <w:rPr>
          <w:sz w:val="21"/>
          <w:szCs w:val="21"/>
        </w:rPr>
      </w:pPr>
      <w:r>
        <w:rPr>
          <w:sz w:val="21"/>
          <w:szCs w:val="21"/>
        </w:rPr>
        <w:br w:type="page"/>
      </w:r>
    </w:p>
    <w:p w14:paraId="387B7FAF">
      <w:pPr>
        <w:pStyle w:val="2"/>
        <w:rPr>
          <w:sz w:val="21"/>
          <w:szCs w:val="21"/>
        </w:rPr>
      </w:pPr>
      <w:r>
        <w:rPr>
          <w:sz w:val="21"/>
          <w:szCs w:val="21"/>
        </w:rPr>
        <w:t>3. Global Education Crisis Context</w:t>
      </w:r>
    </w:p>
    <w:p w14:paraId="2FEB83F3">
      <w:pPr>
        <w:rPr>
          <w:sz w:val="21"/>
          <w:szCs w:val="21"/>
        </w:rPr>
      </w:pPr>
      <w:r>
        <w:rPr>
          <w:sz w:val="21"/>
          <w:szCs w:val="21"/>
        </w:rPr>
        <w:t>Across fragile and conflict‑affected environments, education systems are under pressure due to armed conflict, displacement, and climate disasters.</w:t>
      </w:r>
    </w:p>
    <w:p w14:paraId="052942E9">
      <w:pPr>
        <w:pStyle w:val="15"/>
        <w:rPr>
          <w:sz w:val="21"/>
          <w:szCs w:val="21"/>
        </w:rPr>
      </w:pPr>
      <w:r>
        <w:rPr>
          <w:sz w:val="21"/>
          <w:szCs w:val="21"/>
        </w:rPr>
        <w:t>School closures due to conflict</w:t>
      </w:r>
    </w:p>
    <w:p w14:paraId="5F67AEF0">
      <w:pPr>
        <w:pStyle w:val="15"/>
        <w:rPr>
          <w:sz w:val="21"/>
          <w:szCs w:val="21"/>
        </w:rPr>
      </w:pPr>
      <w:r>
        <w:rPr>
          <w:sz w:val="21"/>
          <w:szCs w:val="21"/>
        </w:rPr>
        <w:t>Limited access to safe learning environments</w:t>
      </w:r>
    </w:p>
    <w:p w14:paraId="2C74F809">
      <w:pPr>
        <w:pStyle w:val="15"/>
        <w:rPr>
          <w:sz w:val="21"/>
          <w:szCs w:val="21"/>
        </w:rPr>
      </w:pPr>
      <w:r>
        <w:rPr>
          <w:sz w:val="21"/>
          <w:szCs w:val="21"/>
        </w:rPr>
        <w:t>Gender inequality and early marriage</w:t>
      </w:r>
    </w:p>
    <w:p w14:paraId="7E6B7360">
      <w:pPr>
        <w:pStyle w:val="15"/>
        <w:rPr>
          <w:sz w:val="21"/>
          <w:szCs w:val="21"/>
        </w:rPr>
      </w:pPr>
      <w:r>
        <w:rPr>
          <w:sz w:val="21"/>
          <w:szCs w:val="21"/>
        </w:rPr>
        <w:t>Child labour and exploitation</w:t>
      </w:r>
    </w:p>
    <w:p w14:paraId="649CE849">
      <w:pPr>
        <w:pStyle w:val="15"/>
        <w:rPr>
          <w:sz w:val="21"/>
          <w:szCs w:val="21"/>
        </w:rPr>
      </w:pPr>
      <w:r>
        <w:rPr>
          <w:sz w:val="21"/>
          <w:szCs w:val="21"/>
        </w:rPr>
        <w:t>Lack of trained teachers</w:t>
      </w:r>
    </w:p>
    <w:p w14:paraId="31E18210">
      <w:pPr>
        <w:rPr>
          <w:sz w:val="21"/>
          <w:szCs w:val="21"/>
        </w:rPr>
      </w:pPr>
      <w:r>
        <w:rPr>
          <w:sz w:val="21"/>
          <w:szCs w:val="21"/>
        </w:rPr>
        <w:br w:type="page"/>
      </w:r>
    </w:p>
    <w:p w14:paraId="334DA646">
      <w:pPr>
        <w:pStyle w:val="2"/>
        <w:rPr>
          <w:sz w:val="21"/>
          <w:szCs w:val="21"/>
        </w:rPr>
      </w:pPr>
      <w:r>
        <w:rPr>
          <w:sz w:val="21"/>
          <w:szCs w:val="21"/>
        </w:rPr>
        <w:t>4. Understanding the Humanitarian‑Development‑Peace Nexus</w:t>
      </w:r>
    </w:p>
    <w:p w14:paraId="6CD61217">
      <w:pPr>
        <w:rPr>
          <w:sz w:val="21"/>
          <w:szCs w:val="21"/>
        </w:rPr>
      </w:pPr>
      <w:r>
        <w:rPr>
          <w:sz w:val="21"/>
          <w:szCs w:val="21"/>
        </w:rPr>
        <w:t>The HDP Nexus promotes integrated responses connecting humanitarian action, development planning and peacebuilding efforts to address immediate needs and structural drivers of conflict.</w:t>
      </w:r>
    </w:p>
    <w:p w14:paraId="6FFD5D13">
      <w:pPr>
        <w:pStyle w:val="15"/>
        <w:rPr>
          <w:sz w:val="21"/>
          <w:szCs w:val="21"/>
        </w:rPr>
      </w:pPr>
      <w:r>
        <w:rPr>
          <w:sz w:val="21"/>
          <w:szCs w:val="21"/>
        </w:rPr>
        <w:t>Humanitarian – ensuring learning continues during crises</w:t>
      </w:r>
    </w:p>
    <w:p w14:paraId="1E53D91D">
      <w:pPr>
        <w:pStyle w:val="15"/>
        <w:rPr>
          <w:sz w:val="21"/>
          <w:szCs w:val="21"/>
        </w:rPr>
      </w:pPr>
      <w:r>
        <w:rPr>
          <w:sz w:val="21"/>
          <w:szCs w:val="21"/>
        </w:rPr>
        <w:t>Development – strengthening long‑term education systems</w:t>
      </w:r>
    </w:p>
    <w:p w14:paraId="4D2D344E">
      <w:pPr>
        <w:pStyle w:val="15"/>
        <w:rPr>
          <w:sz w:val="21"/>
          <w:szCs w:val="21"/>
        </w:rPr>
      </w:pPr>
      <w:r>
        <w:rPr>
          <w:sz w:val="21"/>
          <w:szCs w:val="21"/>
        </w:rPr>
        <w:t>Peace – promoting social cohesion and conflict prevention</w:t>
      </w:r>
    </w:p>
    <w:p w14:paraId="4E1ECE5C">
      <w:pPr>
        <w:rPr>
          <w:sz w:val="21"/>
          <w:szCs w:val="21"/>
        </w:rPr>
      </w:pPr>
      <w:r>
        <w:rPr>
          <w:sz w:val="21"/>
          <w:szCs w:val="21"/>
        </w:rPr>
        <w:br w:type="page"/>
      </w:r>
    </w:p>
    <w:p w14:paraId="05FB43AB">
      <w:pPr>
        <w:pStyle w:val="2"/>
        <w:rPr>
          <w:sz w:val="21"/>
          <w:szCs w:val="21"/>
        </w:rPr>
      </w:pPr>
      <w:r>
        <w:rPr>
          <w:sz w:val="21"/>
          <w:szCs w:val="21"/>
        </w:rPr>
        <w:t>5. Education Challenges in Fragile Contexts</w:t>
      </w:r>
    </w:p>
    <w:p w14:paraId="0F852EAC">
      <w:pPr>
        <w:rPr>
          <w:sz w:val="21"/>
          <w:szCs w:val="21"/>
        </w:rPr>
      </w:pPr>
      <w:r>
        <w:rPr>
          <w:sz w:val="21"/>
          <w:szCs w:val="21"/>
        </w:rPr>
        <w:t>Children in fragile environments face complex barriers to accessing quality education.</w:t>
      </w:r>
    </w:p>
    <w:p w14:paraId="0A42D431">
      <w:pPr>
        <w:pStyle w:val="15"/>
        <w:rPr>
          <w:sz w:val="21"/>
          <w:szCs w:val="21"/>
        </w:rPr>
      </w:pPr>
      <w:r>
        <w:rPr>
          <w:sz w:val="21"/>
          <w:szCs w:val="21"/>
        </w:rPr>
        <w:t>Displacement and migration</w:t>
      </w:r>
    </w:p>
    <w:p w14:paraId="6B05BC98">
      <w:pPr>
        <w:pStyle w:val="15"/>
        <w:rPr>
          <w:sz w:val="21"/>
          <w:szCs w:val="21"/>
        </w:rPr>
      </w:pPr>
      <w:r>
        <w:rPr>
          <w:sz w:val="21"/>
          <w:szCs w:val="21"/>
        </w:rPr>
        <w:t>Extreme poverty</w:t>
      </w:r>
    </w:p>
    <w:p w14:paraId="6204A019">
      <w:pPr>
        <w:pStyle w:val="15"/>
        <w:rPr>
          <w:sz w:val="21"/>
          <w:szCs w:val="21"/>
        </w:rPr>
      </w:pPr>
      <w:r>
        <w:rPr>
          <w:sz w:val="21"/>
          <w:szCs w:val="21"/>
        </w:rPr>
        <w:t>Gender‑based discrimination</w:t>
      </w:r>
    </w:p>
    <w:p w14:paraId="093107AF">
      <w:pPr>
        <w:pStyle w:val="15"/>
        <w:rPr>
          <w:sz w:val="21"/>
          <w:szCs w:val="21"/>
        </w:rPr>
      </w:pPr>
      <w:r>
        <w:rPr>
          <w:sz w:val="21"/>
          <w:szCs w:val="21"/>
        </w:rPr>
        <w:t>Limited school infrastructure</w:t>
      </w:r>
    </w:p>
    <w:p w14:paraId="16A7426A">
      <w:pPr>
        <w:pStyle w:val="15"/>
        <w:rPr>
          <w:sz w:val="21"/>
          <w:szCs w:val="21"/>
        </w:rPr>
      </w:pPr>
      <w:r>
        <w:rPr>
          <w:sz w:val="21"/>
          <w:szCs w:val="21"/>
        </w:rPr>
        <w:t>Psychological trauma</w:t>
      </w:r>
    </w:p>
    <w:p w14:paraId="11A20DE7">
      <w:pPr>
        <w:rPr>
          <w:sz w:val="21"/>
          <w:szCs w:val="21"/>
        </w:rPr>
      </w:pPr>
      <w:r>
        <w:rPr>
          <w:sz w:val="21"/>
          <w:szCs w:val="21"/>
        </w:rPr>
        <w:br w:type="page"/>
      </w:r>
    </w:p>
    <w:p w14:paraId="1C0C52B0">
      <w:pPr>
        <w:pStyle w:val="2"/>
        <w:rPr>
          <w:sz w:val="21"/>
          <w:szCs w:val="21"/>
        </w:rPr>
      </w:pPr>
      <w:r>
        <w:rPr>
          <w:sz w:val="21"/>
          <w:szCs w:val="21"/>
        </w:rPr>
        <w:t>6. The Role of Education in Peacebuilding</w:t>
      </w:r>
    </w:p>
    <w:p w14:paraId="6EBAEC4B">
      <w:pPr>
        <w:rPr>
          <w:sz w:val="21"/>
          <w:szCs w:val="21"/>
        </w:rPr>
      </w:pPr>
      <w:r>
        <w:rPr>
          <w:sz w:val="21"/>
          <w:szCs w:val="21"/>
        </w:rPr>
        <w:t>Education can foster peace by promoting social cohesion, dialogue and tolerance.</w:t>
      </w:r>
    </w:p>
    <w:p w14:paraId="7871DF77">
      <w:pPr>
        <w:pStyle w:val="15"/>
        <w:rPr>
          <w:sz w:val="21"/>
          <w:szCs w:val="21"/>
        </w:rPr>
      </w:pPr>
      <w:r>
        <w:rPr>
          <w:sz w:val="21"/>
          <w:szCs w:val="21"/>
        </w:rPr>
        <w:t>Conflict resolution training</w:t>
      </w:r>
    </w:p>
    <w:p w14:paraId="23CE609B">
      <w:pPr>
        <w:pStyle w:val="15"/>
        <w:rPr>
          <w:sz w:val="21"/>
          <w:szCs w:val="21"/>
        </w:rPr>
      </w:pPr>
      <w:r>
        <w:rPr>
          <w:sz w:val="21"/>
          <w:szCs w:val="21"/>
        </w:rPr>
        <w:t>Peace education curricula</w:t>
      </w:r>
    </w:p>
    <w:p w14:paraId="292EBF9C">
      <w:pPr>
        <w:pStyle w:val="15"/>
        <w:rPr>
          <w:sz w:val="21"/>
          <w:szCs w:val="21"/>
        </w:rPr>
      </w:pPr>
      <w:r>
        <w:rPr>
          <w:sz w:val="21"/>
          <w:szCs w:val="21"/>
        </w:rPr>
        <w:t>Community dialogue programs</w:t>
      </w:r>
    </w:p>
    <w:p w14:paraId="2BECA854">
      <w:pPr>
        <w:pStyle w:val="15"/>
        <w:rPr>
          <w:sz w:val="21"/>
          <w:szCs w:val="21"/>
        </w:rPr>
      </w:pPr>
      <w:r>
        <w:rPr>
          <w:sz w:val="21"/>
          <w:szCs w:val="21"/>
        </w:rPr>
        <w:t>Life skills and youth leadership</w:t>
      </w:r>
    </w:p>
    <w:p w14:paraId="3FE56CC1">
      <w:pPr>
        <w:rPr>
          <w:sz w:val="21"/>
          <w:szCs w:val="21"/>
        </w:rPr>
      </w:pPr>
      <w:r>
        <w:rPr>
          <w:sz w:val="21"/>
          <w:szCs w:val="21"/>
        </w:rPr>
        <w:br w:type="page"/>
      </w:r>
    </w:p>
    <w:p w14:paraId="41013574">
      <w:pPr>
        <w:pStyle w:val="2"/>
        <w:rPr>
          <w:sz w:val="21"/>
          <w:szCs w:val="21"/>
        </w:rPr>
      </w:pPr>
      <w:r>
        <w:rPr>
          <w:sz w:val="21"/>
          <w:szCs w:val="21"/>
        </w:rPr>
        <w:t>7. UNCC HDP Nexus Education Model</w:t>
      </w:r>
    </w:p>
    <w:p w14:paraId="67CB5EF6">
      <w:pPr>
        <w:rPr>
          <w:sz w:val="21"/>
          <w:szCs w:val="21"/>
        </w:rPr>
      </w:pPr>
      <w:r>
        <w:rPr>
          <w:sz w:val="21"/>
          <w:szCs w:val="21"/>
        </w:rPr>
        <w:t>UNCC integrates humanitarian response, development programming and peacebuilding through community‑driven education initiatives.</w:t>
      </w:r>
    </w:p>
    <w:p w14:paraId="71B207C5">
      <w:pPr>
        <w:pStyle w:val="15"/>
        <w:rPr>
          <w:sz w:val="21"/>
          <w:szCs w:val="21"/>
        </w:rPr>
      </w:pPr>
      <w:r>
        <w:rPr>
          <w:sz w:val="21"/>
          <w:szCs w:val="21"/>
        </w:rPr>
        <w:t>Emergency education response</w:t>
      </w:r>
    </w:p>
    <w:p w14:paraId="4C69DD0A">
      <w:pPr>
        <w:pStyle w:val="15"/>
        <w:rPr>
          <w:sz w:val="21"/>
          <w:szCs w:val="21"/>
        </w:rPr>
      </w:pPr>
      <w:r>
        <w:rPr>
          <w:sz w:val="21"/>
          <w:szCs w:val="21"/>
        </w:rPr>
        <w:t>Teacher capacity development</w:t>
      </w:r>
    </w:p>
    <w:p w14:paraId="71B5FFB2">
      <w:pPr>
        <w:pStyle w:val="15"/>
        <w:rPr>
          <w:sz w:val="21"/>
          <w:szCs w:val="21"/>
        </w:rPr>
      </w:pPr>
      <w:r>
        <w:rPr>
          <w:sz w:val="21"/>
          <w:szCs w:val="21"/>
        </w:rPr>
        <w:t>Community learning centres</w:t>
      </w:r>
    </w:p>
    <w:p w14:paraId="44D3C7EA">
      <w:pPr>
        <w:pStyle w:val="15"/>
        <w:rPr>
          <w:sz w:val="21"/>
          <w:szCs w:val="21"/>
        </w:rPr>
      </w:pPr>
      <w:r>
        <w:rPr>
          <w:sz w:val="21"/>
          <w:szCs w:val="21"/>
        </w:rPr>
        <w:t>Peace education programs</w:t>
      </w:r>
    </w:p>
    <w:p w14:paraId="002218BA">
      <w:pPr>
        <w:rPr>
          <w:sz w:val="21"/>
          <w:szCs w:val="21"/>
        </w:rPr>
      </w:pPr>
      <w:r>
        <w:rPr>
          <w:sz w:val="21"/>
          <w:szCs w:val="21"/>
        </w:rPr>
        <w:br w:type="page"/>
      </w:r>
    </w:p>
    <w:p w14:paraId="64D685EF">
      <w:pPr>
        <w:pStyle w:val="2"/>
        <w:rPr>
          <w:sz w:val="21"/>
          <w:szCs w:val="21"/>
        </w:rPr>
      </w:pPr>
      <w:r>
        <w:rPr>
          <w:sz w:val="21"/>
          <w:szCs w:val="21"/>
        </w:rPr>
        <w:t>8. Program Implementation Framework</w:t>
      </w:r>
    </w:p>
    <w:p w14:paraId="339E846E">
      <w:pPr>
        <w:rPr>
          <w:sz w:val="21"/>
          <w:szCs w:val="21"/>
        </w:rPr>
      </w:pPr>
      <w:r>
        <w:rPr>
          <w:sz w:val="21"/>
          <w:szCs w:val="21"/>
        </w:rPr>
        <w:t>UNCC programs follow a structured implementation approach including community participation and partnership coordination.</w:t>
      </w:r>
    </w:p>
    <w:p w14:paraId="6AE24CCD">
      <w:pPr>
        <w:pStyle w:val="15"/>
        <w:rPr>
          <w:sz w:val="21"/>
          <w:szCs w:val="21"/>
        </w:rPr>
      </w:pPr>
      <w:r>
        <w:rPr>
          <w:sz w:val="21"/>
          <w:szCs w:val="21"/>
        </w:rPr>
        <w:t>Needs assessment</w:t>
      </w:r>
    </w:p>
    <w:p w14:paraId="45D485AA">
      <w:pPr>
        <w:pStyle w:val="15"/>
        <w:rPr>
          <w:sz w:val="21"/>
          <w:szCs w:val="21"/>
        </w:rPr>
      </w:pPr>
      <w:r>
        <w:rPr>
          <w:sz w:val="21"/>
          <w:szCs w:val="21"/>
        </w:rPr>
        <w:t>Community consultation</w:t>
      </w:r>
    </w:p>
    <w:p w14:paraId="1C9BF10E">
      <w:pPr>
        <w:pStyle w:val="15"/>
        <w:rPr>
          <w:sz w:val="21"/>
          <w:szCs w:val="21"/>
        </w:rPr>
      </w:pPr>
      <w:r>
        <w:rPr>
          <w:sz w:val="21"/>
          <w:szCs w:val="21"/>
        </w:rPr>
        <w:t>Program design</w:t>
      </w:r>
    </w:p>
    <w:p w14:paraId="521508A4">
      <w:pPr>
        <w:pStyle w:val="15"/>
        <w:rPr>
          <w:sz w:val="21"/>
          <w:szCs w:val="21"/>
        </w:rPr>
      </w:pPr>
      <w:r>
        <w:rPr>
          <w:sz w:val="21"/>
          <w:szCs w:val="21"/>
        </w:rPr>
        <w:t>Implementation</w:t>
      </w:r>
    </w:p>
    <w:p w14:paraId="28A0688C">
      <w:pPr>
        <w:pStyle w:val="15"/>
        <w:rPr>
          <w:sz w:val="21"/>
          <w:szCs w:val="21"/>
        </w:rPr>
      </w:pPr>
      <w:r>
        <w:rPr>
          <w:sz w:val="21"/>
          <w:szCs w:val="21"/>
        </w:rPr>
        <w:t>Monitoring and evaluation</w:t>
      </w:r>
    </w:p>
    <w:p w14:paraId="58F3354F">
      <w:pPr>
        <w:rPr>
          <w:sz w:val="21"/>
          <w:szCs w:val="21"/>
        </w:rPr>
      </w:pPr>
      <w:r>
        <w:rPr>
          <w:sz w:val="21"/>
          <w:szCs w:val="21"/>
        </w:rPr>
        <w:br w:type="page"/>
      </w:r>
    </w:p>
    <w:p w14:paraId="305A6FB3">
      <w:pPr>
        <w:pStyle w:val="2"/>
        <w:rPr>
          <w:sz w:val="21"/>
          <w:szCs w:val="21"/>
        </w:rPr>
      </w:pPr>
      <w:r>
        <w:rPr>
          <w:sz w:val="21"/>
          <w:szCs w:val="21"/>
        </w:rPr>
        <w:t>9. Inclusive Education Strategy</w:t>
      </w:r>
    </w:p>
    <w:p w14:paraId="3C4556B0">
      <w:pPr>
        <w:rPr>
          <w:sz w:val="21"/>
          <w:szCs w:val="21"/>
        </w:rPr>
      </w:pPr>
      <w:r>
        <w:rPr>
          <w:sz w:val="21"/>
          <w:szCs w:val="21"/>
        </w:rPr>
        <w:t>UNCC prioritizes inclusive education to ensure no child is left behind.</w:t>
      </w:r>
    </w:p>
    <w:p w14:paraId="3CEB4FE1">
      <w:pPr>
        <w:pStyle w:val="15"/>
        <w:rPr>
          <w:sz w:val="21"/>
          <w:szCs w:val="21"/>
        </w:rPr>
      </w:pPr>
      <w:r>
        <w:rPr>
          <w:sz w:val="21"/>
          <w:szCs w:val="21"/>
        </w:rPr>
        <w:t>Support for children with disabilities</w:t>
      </w:r>
    </w:p>
    <w:p w14:paraId="0659D230">
      <w:pPr>
        <w:pStyle w:val="15"/>
        <w:rPr>
          <w:sz w:val="21"/>
          <w:szCs w:val="21"/>
        </w:rPr>
      </w:pPr>
      <w:r>
        <w:rPr>
          <w:sz w:val="21"/>
          <w:szCs w:val="21"/>
        </w:rPr>
        <w:t>Flexible learning programs</w:t>
      </w:r>
    </w:p>
    <w:p w14:paraId="7EE619A4">
      <w:pPr>
        <w:pStyle w:val="15"/>
        <w:rPr>
          <w:sz w:val="21"/>
          <w:szCs w:val="21"/>
        </w:rPr>
      </w:pPr>
      <w:r>
        <w:rPr>
          <w:sz w:val="21"/>
          <w:szCs w:val="21"/>
        </w:rPr>
        <w:t>Community outreach initiatives</w:t>
      </w:r>
    </w:p>
    <w:p w14:paraId="3265BDA7">
      <w:pPr>
        <w:pStyle w:val="15"/>
        <w:rPr>
          <w:sz w:val="21"/>
          <w:szCs w:val="21"/>
        </w:rPr>
      </w:pPr>
      <w:r>
        <w:rPr>
          <w:sz w:val="21"/>
          <w:szCs w:val="21"/>
        </w:rPr>
        <w:t>Scholarships and sponsorship programs</w:t>
      </w:r>
    </w:p>
    <w:p w14:paraId="39966D81">
      <w:pPr>
        <w:rPr>
          <w:sz w:val="21"/>
          <w:szCs w:val="21"/>
        </w:rPr>
      </w:pPr>
      <w:r>
        <w:rPr>
          <w:sz w:val="21"/>
          <w:szCs w:val="21"/>
        </w:rPr>
        <w:br w:type="page"/>
      </w:r>
    </w:p>
    <w:p w14:paraId="1A717B4C">
      <w:pPr>
        <w:pStyle w:val="2"/>
        <w:rPr>
          <w:sz w:val="21"/>
          <w:szCs w:val="21"/>
        </w:rPr>
      </w:pPr>
      <w:r>
        <w:rPr>
          <w:sz w:val="21"/>
          <w:szCs w:val="21"/>
        </w:rPr>
        <w:t>10. Gender Equality and Child Mothers Support</w:t>
      </w:r>
    </w:p>
    <w:p w14:paraId="785FADA2">
      <w:pPr>
        <w:rPr>
          <w:sz w:val="21"/>
          <w:szCs w:val="21"/>
        </w:rPr>
      </w:pPr>
      <w:r>
        <w:rPr>
          <w:sz w:val="21"/>
          <w:szCs w:val="21"/>
        </w:rPr>
        <w:t>Girls often face significant barriers to education in fragile contexts.</w:t>
      </w:r>
    </w:p>
    <w:p w14:paraId="6E1A3FC2">
      <w:pPr>
        <w:pStyle w:val="15"/>
        <w:rPr>
          <w:sz w:val="21"/>
          <w:szCs w:val="21"/>
        </w:rPr>
      </w:pPr>
      <w:r>
        <w:rPr>
          <w:sz w:val="21"/>
          <w:szCs w:val="21"/>
        </w:rPr>
        <w:t>Reintegration of child mothers into education</w:t>
      </w:r>
    </w:p>
    <w:p w14:paraId="3FA40387">
      <w:pPr>
        <w:pStyle w:val="15"/>
        <w:rPr>
          <w:sz w:val="21"/>
          <w:szCs w:val="21"/>
        </w:rPr>
      </w:pPr>
      <w:r>
        <w:rPr>
          <w:sz w:val="21"/>
          <w:szCs w:val="21"/>
        </w:rPr>
        <w:t>Girls’ leadership initiatives</w:t>
      </w:r>
    </w:p>
    <w:p w14:paraId="3CBF6469">
      <w:pPr>
        <w:pStyle w:val="15"/>
        <w:rPr>
          <w:sz w:val="21"/>
          <w:szCs w:val="21"/>
        </w:rPr>
      </w:pPr>
      <w:r>
        <w:rPr>
          <w:sz w:val="21"/>
          <w:szCs w:val="21"/>
        </w:rPr>
        <w:t>Protection against early marriage</w:t>
      </w:r>
    </w:p>
    <w:p w14:paraId="7034E708">
      <w:pPr>
        <w:pStyle w:val="15"/>
        <w:rPr>
          <w:sz w:val="21"/>
          <w:szCs w:val="21"/>
        </w:rPr>
      </w:pPr>
      <w:r>
        <w:rPr>
          <w:sz w:val="21"/>
          <w:szCs w:val="21"/>
        </w:rPr>
        <w:t>Gender‑sensitive school policies</w:t>
      </w:r>
    </w:p>
    <w:p w14:paraId="7FC74428">
      <w:pPr>
        <w:rPr>
          <w:sz w:val="21"/>
          <w:szCs w:val="21"/>
        </w:rPr>
      </w:pPr>
      <w:r>
        <w:rPr>
          <w:sz w:val="21"/>
          <w:szCs w:val="21"/>
        </w:rPr>
        <w:br w:type="page"/>
      </w:r>
    </w:p>
    <w:p w14:paraId="0D89D5E1">
      <w:pPr>
        <w:pStyle w:val="2"/>
        <w:rPr>
          <w:sz w:val="21"/>
          <w:szCs w:val="21"/>
        </w:rPr>
      </w:pPr>
      <w:r>
        <w:rPr>
          <w:sz w:val="21"/>
          <w:szCs w:val="21"/>
        </w:rPr>
        <w:t>11. Refugee and Displaced Children</w:t>
      </w:r>
    </w:p>
    <w:p w14:paraId="3123C62E">
      <w:pPr>
        <w:rPr>
          <w:sz w:val="21"/>
          <w:szCs w:val="21"/>
        </w:rPr>
      </w:pPr>
      <w:r>
        <w:rPr>
          <w:sz w:val="21"/>
          <w:szCs w:val="21"/>
        </w:rPr>
        <w:t>UNCC works to ensure refugee and displaced children have access to safe education.</w:t>
      </w:r>
    </w:p>
    <w:p w14:paraId="0D25F0AF">
      <w:pPr>
        <w:pStyle w:val="15"/>
        <w:rPr>
          <w:sz w:val="21"/>
          <w:szCs w:val="21"/>
        </w:rPr>
      </w:pPr>
      <w:r>
        <w:rPr>
          <w:sz w:val="21"/>
          <w:szCs w:val="21"/>
        </w:rPr>
        <w:t>Temporary learning spaces</w:t>
      </w:r>
    </w:p>
    <w:p w14:paraId="6F9BAE18">
      <w:pPr>
        <w:pStyle w:val="15"/>
        <w:rPr>
          <w:sz w:val="21"/>
          <w:szCs w:val="21"/>
        </w:rPr>
      </w:pPr>
      <w:r>
        <w:rPr>
          <w:sz w:val="21"/>
          <w:szCs w:val="21"/>
        </w:rPr>
        <w:t>School reintegration programs</w:t>
      </w:r>
    </w:p>
    <w:p w14:paraId="57DD4E0E">
      <w:pPr>
        <w:pStyle w:val="15"/>
        <w:rPr>
          <w:sz w:val="21"/>
          <w:szCs w:val="21"/>
        </w:rPr>
      </w:pPr>
      <w:r>
        <w:rPr>
          <w:sz w:val="21"/>
          <w:szCs w:val="21"/>
        </w:rPr>
        <w:t>Psychosocial support</w:t>
      </w:r>
    </w:p>
    <w:p w14:paraId="45CAD0D9">
      <w:pPr>
        <w:pStyle w:val="15"/>
        <w:rPr>
          <w:sz w:val="21"/>
          <w:szCs w:val="21"/>
        </w:rPr>
      </w:pPr>
      <w:r>
        <w:rPr>
          <w:sz w:val="21"/>
          <w:szCs w:val="21"/>
        </w:rPr>
        <w:t>Community‑based education</w:t>
      </w:r>
    </w:p>
    <w:p w14:paraId="6BC84A26">
      <w:pPr>
        <w:rPr>
          <w:sz w:val="21"/>
          <w:szCs w:val="21"/>
        </w:rPr>
      </w:pPr>
      <w:r>
        <w:rPr>
          <w:sz w:val="21"/>
          <w:szCs w:val="21"/>
        </w:rPr>
        <w:br w:type="page"/>
      </w:r>
    </w:p>
    <w:p w14:paraId="43DBC591">
      <w:pPr>
        <w:pStyle w:val="2"/>
        <w:rPr>
          <w:sz w:val="21"/>
          <w:szCs w:val="21"/>
        </w:rPr>
      </w:pPr>
      <w:r>
        <w:rPr>
          <w:sz w:val="21"/>
          <w:szCs w:val="21"/>
        </w:rPr>
        <w:t>12. Strengthening Local Leadership</w:t>
      </w:r>
    </w:p>
    <w:p w14:paraId="02A8F175">
      <w:pPr>
        <w:rPr>
          <w:sz w:val="21"/>
          <w:szCs w:val="21"/>
        </w:rPr>
      </w:pPr>
      <w:r>
        <w:rPr>
          <w:sz w:val="21"/>
          <w:szCs w:val="21"/>
        </w:rPr>
        <w:t>Local actors are central to sustainable education interventions.</w:t>
      </w:r>
    </w:p>
    <w:p w14:paraId="4234135B">
      <w:pPr>
        <w:pStyle w:val="15"/>
        <w:rPr>
          <w:sz w:val="21"/>
          <w:szCs w:val="21"/>
        </w:rPr>
      </w:pPr>
      <w:r>
        <w:rPr>
          <w:sz w:val="21"/>
          <w:szCs w:val="21"/>
        </w:rPr>
        <w:t>Community education committees</w:t>
      </w:r>
    </w:p>
    <w:p w14:paraId="67CB82D9">
      <w:pPr>
        <w:pStyle w:val="15"/>
        <w:rPr>
          <w:sz w:val="21"/>
          <w:szCs w:val="21"/>
        </w:rPr>
      </w:pPr>
      <w:r>
        <w:rPr>
          <w:sz w:val="21"/>
          <w:szCs w:val="21"/>
        </w:rPr>
        <w:t>Youth participation</w:t>
      </w:r>
    </w:p>
    <w:p w14:paraId="7C4E6313">
      <w:pPr>
        <w:pStyle w:val="15"/>
        <w:rPr>
          <w:sz w:val="21"/>
          <w:szCs w:val="21"/>
        </w:rPr>
      </w:pPr>
      <w:r>
        <w:rPr>
          <w:sz w:val="21"/>
          <w:szCs w:val="21"/>
        </w:rPr>
        <w:t>Local NGO partnerships</w:t>
      </w:r>
    </w:p>
    <w:p w14:paraId="651E5FA6">
      <w:pPr>
        <w:pStyle w:val="15"/>
        <w:rPr>
          <w:sz w:val="21"/>
          <w:szCs w:val="21"/>
        </w:rPr>
      </w:pPr>
      <w:r>
        <w:rPr>
          <w:sz w:val="21"/>
          <w:szCs w:val="21"/>
        </w:rPr>
        <w:t>Capacity‑building programs</w:t>
      </w:r>
    </w:p>
    <w:p w14:paraId="7DF0A677">
      <w:pPr>
        <w:rPr>
          <w:sz w:val="21"/>
          <w:szCs w:val="21"/>
        </w:rPr>
      </w:pPr>
      <w:r>
        <w:rPr>
          <w:sz w:val="21"/>
          <w:szCs w:val="21"/>
        </w:rPr>
        <w:br w:type="page"/>
      </w:r>
    </w:p>
    <w:p w14:paraId="6C5A78F6">
      <w:pPr>
        <w:pStyle w:val="2"/>
        <w:rPr>
          <w:sz w:val="21"/>
          <w:szCs w:val="21"/>
        </w:rPr>
      </w:pPr>
      <w:r>
        <w:rPr>
          <w:sz w:val="21"/>
          <w:szCs w:val="21"/>
        </w:rPr>
        <w:t>13. Partnerships and Coordination</w:t>
      </w:r>
    </w:p>
    <w:p w14:paraId="73440F1C">
      <w:pPr>
        <w:pStyle w:val="15"/>
        <w:rPr>
          <w:sz w:val="21"/>
          <w:szCs w:val="21"/>
        </w:rPr>
      </w:pPr>
      <w:r>
        <w:rPr>
          <w:sz w:val="21"/>
          <w:szCs w:val="21"/>
        </w:rPr>
        <w:t>Government Ministries of Education</w:t>
      </w:r>
    </w:p>
    <w:p w14:paraId="7181B294">
      <w:pPr>
        <w:pStyle w:val="15"/>
        <w:rPr>
          <w:sz w:val="21"/>
          <w:szCs w:val="21"/>
        </w:rPr>
      </w:pPr>
      <w:r>
        <w:rPr>
          <w:sz w:val="21"/>
          <w:szCs w:val="21"/>
        </w:rPr>
        <w:t>UNICEF and UNHCR</w:t>
      </w:r>
    </w:p>
    <w:p w14:paraId="0CA4F45D">
      <w:pPr>
        <w:pStyle w:val="15"/>
        <w:rPr>
          <w:sz w:val="21"/>
          <w:szCs w:val="21"/>
        </w:rPr>
      </w:pPr>
      <w:r>
        <w:rPr>
          <w:sz w:val="21"/>
          <w:szCs w:val="21"/>
        </w:rPr>
        <w:t>International NGOs</w:t>
      </w:r>
    </w:p>
    <w:p w14:paraId="18571D29">
      <w:pPr>
        <w:pStyle w:val="15"/>
        <w:rPr>
          <w:sz w:val="21"/>
          <w:szCs w:val="21"/>
        </w:rPr>
      </w:pPr>
      <w:r>
        <w:rPr>
          <w:sz w:val="21"/>
          <w:szCs w:val="21"/>
        </w:rPr>
        <w:t>Community organizations</w:t>
      </w:r>
    </w:p>
    <w:p w14:paraId="20E89C5F">
      <w:pPr>
        <w:pStyle w:val="15"/>
        <w:rPr>
          <w:sz w:val="21"/>
          <w:szCs w:val="21"/>
        </w:rPr>
      </w:pPr>
      <w:r>
        <w:rPr>
          <w:sz w:val="21"/>
          <w:szCs w:val="21"/>
        </w:rPr>
        <w:t>Education sector partners</w:t>
      </w:r>
    </w:p>
    <w:p w14:paraId="52004EDB">
      <w:pPr>
        <w:rPr>
          <w:sz w:val="21"/>
          <w:szCs w:val="21"/>
        </w:rPr>
      </w:pPr>
      <w:r>
        <w:rPr>
          <w:sz w:val="21"/>
          <w:szCs w:val="21"/>
        </w:rPr>
        <w:br w:type="page"/>
      </w:r>
    </w:p>
    <w:p w14:paraId="7DC92D85">
      <w:pPr>
        <w:pStyle w:val="2"/>
        <w:rPr>
          <w:sz w:val="21"/>
          <w:szCs w:val="21"/>
        </w:rPr>
      </w:pPr>
      <w:r>
        <w:rPr>
          <w:sz w:val="21"/>
          <w:szCs w:val="21"/>
        </w:rPr>
        <w:t>14. Monitoring and Evaluation Framework</w:t>
      </w:r>
    </w:p>
    <w:p w14:paraId="34B271BE">
      <w:pPr>
        <w:pStyle w:val="15"/>
        <w:rPr>
          <w:sz w:val="21"/>
          <w:szCs w:val="21"/>
        </w:rPr>
      </w:pPr>
      <w:r>
        <w:rPr>
          <w:sz w:val="21"/>
          <w:szCs w:val="21"/>
        </w:rPr>
        <w:t>School enrollment rates</w:t>
      </w:r>
    </w:p>
    <w:p w14:paraId="4668A38A">
      <w:pPr>
        <w:pStyle w:val="15"/>
        <w:rPr>
          <w:sz w:val="21"/>
          <w:szCs w:val="21"/>
        </w:rPr>
      </w:pPr>
      <w:r>
        <w:rPr>
          <w:sz w:val="21"/>
          <w:szCs w:val="21"/>
        </w:rPr>
        <w:t>Attendance improvements</w:t>
      </w:r>
    </w:p>
    <w:p w14:paraId="4C37478F">
      <w:pPr>
        <w:pStyle w:val="15"/>
        <w:rPr>
          <w:sz w:val="21"/>
          <w:szCs w:val="21"/>
        </w:rPr>
      </w:pPr>
      <w:r>
        <w:rPr>
          <w:sz w:val="21"/>
          <w:szCs w:val="21"/>
        </w:rPr>
        <w:t>Teacher training outcomes</w:t>
      </w:r>
    </w:p>
    <w:p w14:paraId="7FE54848">
      <w:pPr>
        <w:pStyle w:val="15"/>
        <w:rPr>
          <w:sz w:val="21"/>
          <w:szCs w:val="21"/>
        </w:rPr>
      </w:pPr>
      <w:r>
        <w:rPr>
          <w:sz w:val="21"/>
          <w:szCs w:val="21"/>
        </w:rPr>
        <w:t>Gender parity indicators</w:t>
      </w:r>
    </w:p>
    <w:p w14:paraId="2CBE0697">
      <w:pPr>
        <w:pStyle w:val="15"/>
        <w:rPr>
          <w:sz w:val="21"/>
          <w:szCs w:val="21"/>
        </w:rPr>
      </w:pPr>
      <w:r>
        <w:rPr>
          <w:sz w:val="21"/>
          <w:szCs w:val="21"/>
        </w:rPr>
        <w:t>Community engagement metrics</w:t>
      </w:r>
    </w:p>
    <w:p w14:paraId="2CFA57A5">
      <w:pPr>
        <w:rPr>
          <w:sz w:val="21"/>
          <w:szCs w:val="21"/>
        </w:rPr>
      </w:pPr>
      <w:r>
        <w:rPr>
          <w:sz w:val="21"/>
          <w:szCs w:val="21"/>
        </w:rPr>
        <w:br w:type="page"/>
      </w:r>
    </w:p>
    <w:p w14:paraId="5950C695">
      <w:pPr>
        <w:pStyle w:val="2"/>
        <w:rPr>
          <w:sz w:val="21"/>
          <w:szCs w:val="21"/>
        </w:rPr>
      </w:pPr>
      <w:r>
        <w:rPr>
          <w:sz w:val="21"/>
          <w:szCs w:val="21"/>
        </w:rPr>
        <w:t>15. Policy Recommendations</w:t>
      </w:r>
    </w:p>
    <w:p w14:paraId="1D9920FE">
      <w:pPr>
        <w:pStyle w:val="15"/>
        <w:rPr>
          <w:sz w:val="21"/>
          <w:szCs w:val="21"/>
        </w:rPr>
      </w:pPr>
      <w:r>
        <w:rPr>
          <w:sz w:val="21"/>
          <w:szCs w:val="21"/>
        </w:rPr>
        <w:t>Increase long‑term education funding in fragile contexts</w:t>
      </w:r>
    </w:p>
    <w:p w14:paraId="50105B16">
      <w:pPr>
        <w:pStyle w:val="15"/>
        <w:rPr>
          <w:sz w:val="21"/>
          <w:szCs w:val="21"/>
        </w:rPr>
      </w:pPr>
      <w:r>
        <w:rPr>
          <w:sz w:val="21"/>
          <w:szCs w:val="21"/>
        </w:rPr>
        <w:t>Integrate peace education into national curricula</w:t>
      </w:r>
    </w:p>
    <w:p w14:paraId="41C00575">
      <w:pPr>
        <w:pStyle w:val="15"/>
        <w:rPr>
          <w:sz w:val="21"/>
          <w:szCs w:val="21"/>
        </w:rPr>
      </w:pPr>
      <w:r>
        <w:rPr>
          <w:sz w:val="21"/>
          <w:szCs w:val="21"/>
        </w:rPr>
        <w:t>Strengthen local education actors</w:t>
      </w:r>
    </w:p>
    <w:p w14:paraId="49FB0E8A">
      <w:pPr>
        <w:pStyle w:val="15"/>
        <w:rPr>
          <w:sz w:val="21"/>
          <w:szCs w:val="21"/>
        </w:rPr>
      </w:pPr>
      <w:r>
        <w:rPr>
          <w:sz w:val="21"/>
          <w:szCs w:val="21"/>
        </w:rPr>
        <w:t>Promote multi‑sector education programs</w:t>
      </w:r>
    </w:p>
    <w:p w14:paraId="03334B93">
      <w:pPr>
        <w:rPr>
          <w:sz w:val="21"/>
          <w:szCs w:val="21"/>
        </w:rPr>
      </w:pPr>
      <w:r>
        <w:rPr>
          <w:sz w:val="21"/>
          <w:szCs w:val="21"/>
        </w:rPr>
        <w:br w:type="page"/>
      </w:r>
    </w:p>
    <w:p w14:paraId="7127A252">
      <w:pPr>
        <w:pStyle w:val="2"/>
        <w:rPr>
          <w:sz w:val="21"/>
          <w:szCs w:val="21"/>
        </w:rPr>
      </w:pPr>
      <w:r>
        <w:rPr>
          <w:sz w:val="21"/>
          <w:szCs w:val="21"/>
        </w:rPr>
        <w:t>16. Donor Investment Opportunities</w:t>
      </w:r>
    </w:p>
    <w:p w14:paraId="23BE3462">
      <w:pPr>
        <w:rPr>
          <w:sz w:val="21"/>
          <w:szCs w:val="21"/>
        </w:rPr>
      </w:pPr>
      <w:r>
        <w:rPr>
          <w:sz w:val="21"/>
          <w:szCs w:val="21"/>
        </w:rPr>
        <w:t>UNCC invites international donors to support scalable education programs in fragile contexts.</w:t>
      </w:r>
    </w:p>
    <w:p w14:paraId="0070B152">
      <w:pPr>
        <w:pStyle w:val="15"/>
        <w:rPr>
          <w:sz w:val="21"/>
          <w:szCs w:val="21"/>
        </w:rPr>
      </w:pPr>
      <w:r>
        <w:rPr>
          <w:sz w:val="21"/>
          <w:szCs w:val="21"/>
        </w:rPr>
        <w:t>Education infrastructure development</w:t>
      </w:r>
    </w:p>
    <w:p w14:paraId="1AA57310">
      <w:pPr>
        <w:pStyle w:val="15"/>
        <w:rPr>
          <w:sz w:val="21"/>
          <w:szCs w:val="21"/>
        </w:rPr>
      </w:pPr>
      <w:r>
        <w:rPr>
          <w:sz w:val="21"/>
          <w:szCs w:val="21"/>
        </w:rPr>
        <w:t>Teacher training programs</w:t>
      </w:r>
    </w:p>
    <w:p w14:paraId="7693FF9A">
      <w:pPr>
        <w:pStyle w:val="15"/>
        <w:rPr>
          <w:sz w:val="21"/>
          <w:szCs w:val="21"/>
        </w:rPr>
      </w:pPr>
      <w:r>
        <w:rPr>
          <w:sz w:val="21"/>
          <w:szCs w:val="21"/>
        </w:rPr>
        <w:t>Child protection and safeguarding</w:t>
      </w:r>
    </w:p>
    <w:p w14:paraId="58871685">
      <w:pPr>
        <w:pStyle w:val="15"/>
        <w:rPr>
          <w:sz w:val="21"/>
          <w:szCs w:val="21"/>
        </w:rPr>
      </w:pPr>
      <w:r>
        <w:rPr>
          <w:sz w:val="21"/>
          <w:szCs w:val="21"/>
        </w:rPr>
        <w:t>Girls’ education initiatives</w:t>
      </w:r>
    </w:p>
    <w:p w14:paraId="16BE5C70">
      <w:pPr>
        <w:rPr>
          <w:sz w:val="21"/>
          <w:szCs w:val="21"/>
        </w:rPr>
      </w:pPr>
      <w:r>
        <w:rPr>
          <w:sz w:val="21"/>
          <w:szCs w:val="21"/>
        </w:rPr>
        <w:br w:type="page"/>
      </w:r>
    </w:p>
    <w:p w14:paraId="6ECFC36A">
      <w:pPr>
        <w:pStyle w:val="2"/>
        <w:rPr>
          <w:sz w:val="21"/>
          <w:szCs w:val="21"/>
        </w:rPr>
      </w:pPr>
      <w:r>
        <w:rPr>
          <w:sz w:val="21"/>
          <w:szCs w:val="21"/>
        </w:rPr>
        <w:t>17. UNCC Education Program Model</w:t>
      </w:r>
    </w:p>
    <w:p w14:paraId="3401D402">
      <w:pPr>
        <w:rPr>
          <w:sz w:val="21"/>
          <w:szCs w:val="21"/>
        </w:rPr>
      </w:pPr>
      <w:r>
        <w:rPr>
          <w:sz w:val="21"/>
          <w:szCs w:val="21"/>
        </w:rPr>
        <w:t>The UNCC model integrates humanitarian education, development support and peacebuilding initiatives.</w:t>
      </w:r>
    </w:p>
    <w:p w14:paraId="2F39D557">
      <w:pPr>
        <w:rPr>
          <w:sz w:val="21"/>
          <w:szCs w:val="21"/>
        </w:rPr>
      </w:pPr>
      <w:r>
        <w:rPr>
          <w:sz w:val="21"/>
          <w:szCs w:val="21"/>
        </w:rPr>
        <w:br w:type="page"/>
      </w:r>
    </w:p>
    <w:p w14:paraId="7177E25E">
      <w:pPr>
        <w:pStyle w:val="2"/>
        <w:rPr>
          <w:sz w:val="21"/>
          <w:szCs w:val="21"/>
        </w:rPr>
      </w:pPr>
      <w:r>
        <w:rPr>
          <w:sz w:val="21"/>
          <w:szCs w:val="21"/>
        </w:rPr>
        <w:t>18. Implementation Roadmap 2026–2030</w:t>
      </w:r>
    </w:p>
    <w:p w14:paraId="65C51EA2">
      <w:pPr>
        <w:pStyle w:val="15"/>
        <w:rPr>
          <w:sz w:val="21"/>
          <w:szCs w:val="21"/>
        </w:rPr>
      </w:pPr>
      <w:r>
        <w:rPr>
          <w:sz w:val="21"/>
          <w:szCs w:val="21"/>
        </w:rPr>
        <w:t>2026 – Program launch and partnerships</w:t>
      </w:r>
    </w:p>
    <w:p w14:paraId="00C17621">
      <w:pPr>
        <w:pStyle w:val="15"/>
        <w:rPr>
          <w:sz w:val="21"/>
          <w:szCs w:val="21"/>
        </w:rPr>
      </w:pPr>
      <w:r>
        <w:rPr>
          <w:sz w:val="21"/>
          <w:szCs w:val="21"/>
        </w:rPr>
        <w:t>2027 – Education system strengthening</w:t>
      </w:r>
    </w:p>
    <w:p w14:paraId="7785F8FA">
      <w:pPr>
        <w:pStyle w:val="15"/>
        <w:rPr>
          <w:sz w:val="21"/>
          <w:szCs w:val="21"/>
        </w:rPr>
      </w:pPr>
      <w:r>
        <w:rPr>
          <w:sz w:val="21"/>
          <w:szCs w:val="21"/>
        </w:rPr>
        <w:t>2028 – Expansion of community programs</w:t>
      </w:r>
    </w:p>
    <w:p w14:paraId="5DCC1954">
      <w:pPr>
        <w:pStyle w:val="15"/>
        <w:rPr>
          <w:sz w:val="21"/>
          <w:szCs w:val="21"/>
        </w:rPr>
      </w:pPr>
      <w:r>
        <w:rPr>
          <w:sz w:val="21"/>
          <w:szCs w:val="21"/>
        </w:rPr>
        <w:t>2029 – Impact evaluation</w:t>
      </w:r>
    </w:p>
    <w:p w14:paraId="257D4783">
      <w:pPr>
        <w:pStyle w:val="15"/>
        <w:rPr>
          <w:sz w:val="21"/>
          <w:szCs w:val="21"/>
        </w:rPr>
      </w:pPr>
      <w:r>
        <w:rPr>
          <w:sz w:val="21"/>
          <w:szCs w:val="21"/>
        </w:rPr>
        <w:t>2030 – Program sustainability and scaling</w:t>
      </w:r>
    </w:p>
    <w:p w14:paraId="3FE58866">
      <w:pPr>
        <w:rPr>
          <w:sz w:val="21"/>
          <w:szCs w:val="21"/>
        </w:rPr>
      </w:pPr>
      <w:r>
        <w:rPr>
          <w:sz w:val="21"/>
          <w:szCs w:val="21"/>
        </w:rPr>
        <w:br w:type="page"/>
      </w:r>
    </w:p>
    <w:p w14:paraId="2FFCEE1B">
      <w:pPr>
        <w:pStyle w:val="2"/>
        <w:rPr>
          <w:sz w:val="21"/>
          <w:szCs w:val="21"/>
        </w:rPr>
      </w:pPr>
      <w:r>
        <w:rPr>
          <w:sz w:val="21"/>
          <w:szCs w:val="21"/>
        </w:rPr>
        <w:t>19. Conclusion</w:t>
      </w:r>
    </w:p>
    <w:p w14:paraId="72919F3C">
      <w:pPr>
        <w:rPr>
          <w:sz w:val="21"/>
          <w:szCs w:val="21"/>
        </w:rPr>
      </w:pPr>
      <w:r>
        <w:rPr>
          <w:sz w:val="21"/>
          <w:szCs w:val="21"/>
        </w:rPr>
        <w:t>Through the HDP Nexus approach, UNCC seeks to ensure every child in fragile contexts has access to safe, inclusive and quality education.</w:t>
      </w:r>
    </w:p>
    <w:p w14:paraId="22F7D161">
      <w:pPr>
        <w:rPr>
          <w:sz w:val="21"/>
          <w:szCs w:val="21"/>
        </w:rPr>
      </w:pPr>
      <w:r>
        <w:rPr>
          <w:sz w:val="21"/>
          <w:szCs w:val="21"/>
        </w:rPr>
        <w:br w:type="page"/>
      </w:r>
    </w:p>
    <w:p w14:paraId="0ADA11F1">
      <w:pPr>
        <w:pStyle w:val="2"/>
        <w:rPr>
          <w:sz w:val="21"/>
          <w:szCs w:val="21"/>
        </w:rPr>
      </w:pPr>
      <w:r>
        <w:rPr>
          <w:sz w:val="21"/>
          <w:szCs w:val="21"/>
        </w:rPr>
        <w:t>20. Contact Information</w:t>
      </w:r>
    </w:p>
    <w:p w14:paraId="68293829">
      <w:pPr>
        <w:rPr>
          <w:sz w:val="21"/>
          <w:szCs w:val="21"/>
        </w:rPr>
      </w:pPr>
      <w:r>
        <w:rPr>
          <w:sz w:val="21"/>
          <w:szCs w:val="21"/>
        </w:rPr>
        <w:t>United Nationals Countryless Children (UNCC)</w:t>
      </w:r>
    </w:p>
    <w:p w14:paraId="03F6D499">
      <w:pPr>
        <w:rPr>
          <w:sz w:val="21"/>
          <w:szCs w:val="21"/>
        </w:rPr>
      </w:pPr>
      <w:r>
        <w:rPr>
          <w:sz w:val="21"/>
          <w:szCs w:val="21"/>
        </w:rPr>
        <w:t>Email: operation@unccs.org</w:t>
      </w:r>
    </w:p>
    <w:p w14:paraId="6B205BE8">
      <w:pPr>
        <w:rPr>
          <w:sz w:val="21"/>
          <w:szCs w:val="21"/>
        </w:rPr>
      </w:pPr>
      <w:r>
        <w:rPr>
          <w:sz w:val="21"/>
          <w:szCs w:val="21"/>
        </w:rPr>
        <w:t>Website: www.unccs.org</w:t>
      </w:r>
    </w:p>
    <w:p w14:paraId="28492902">
      <w:pPr>
        <w:rPr>
          <w:sz w:val="21"/>
          <w:szCs w:val="21"/>
        </w:rPr>
      </w:pPr>
      <w:r>
        <w:rPr>
          <w:sz w:val="21"/>
          <w:szCs w:val="21"/>
        </w:rPr>
        <w:t>Head Office: Arua – Terego District, Uganda</w:t>
      </w:r>
    </w:p>
    <w:p w14:paraId="26CBDB1C">
      <w:pPr>
        <w:rPr>
          <w:sz w:val="21"/>
          <w:szCs w:val="21"/>
        </w:rPr>
      </w:pPr>
      <w:r>
        <w:rPr>
          <w:sz w:val="21"/>
          <w:szCs w:val="21"/>
        </w:rPr>
        <w:t>Regional Office: Garissa Road, Nairobi, Kenya</w:t>
      </w:r>
    </w:p>
    <w:p w14:paraId="5CE75639">
      <w:pPr>
        <w:rPr>
          <w:rFonts w:hint="default"/>
          <w:sz w:val="21"/>
          <w:szCs w:val="21"/>
          <w:lang w:val="en-AU"/>
        </w:rPr>
      </w:pPr>
    </w:p>
    <w:sectPr>
      <w:headerReference r:id="rId3" w:type="default"/>
      <w:footerReference r:id="rId4" w:type="default"/>
      <w:type w:val="continuous"/>
      <w:pgSz w:w="11910" w:h="16840"/>
      <w:pgMar w:top="1440" w:right="1440"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DINPro-Light">
    <w:altName w:val="Arial"/>
    <w:panose1 w:val="00000000000000000000"/>
    <w:charset w:val="00"/>
    <w:family w:val="auto"/>
    <w:pitch w:val="default"/>
    <w:sig w:usb0="00000000" w:usb1="00000000" w:usb2="00000000" w:usb3="00000000" w:csb0="0000009F" w:csb1="00000000"/>
  </w:font>
  <w:font w:name="Symbol">
    <w:panose1 w:val="05050102010706020507"/>
    <w:charset w:val="02"/>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BB00">
    <w:pPr>
      <w:pStyle w:val="12"/>
    </w:pPr>
    <w:r>
      <w:rPr>
        <w:lang w:val="en-AU" w:eastAsia="en-AU"/>
      </w:rPr>
      <mc:AlternateContent>
        <mc:Choice Requires="wps">
          <w:drawing>
            <wp:anchor distT="0" distB="0" distL="114300" distR="114300" simplePos="0" relativeHeight="251662336" behindDoc="0" locked="0" layoutInCell="1" allowOverlap="1">
              <wp:simplePos x="0" y="0"/>
              <wp:positionH relativeFrom="column">
                <wp:posOffset>-923290</wp:posOffset>
              </wp:positionH>
              <wp:positionV relativeFrom="paragraph">
                <wp:posOffset>127635</wp:posOffset>
              </wp:positionV>
              <wp:extent cx="7478395" cy="8013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478486" cy="801370"/>
                      </a:xfrm>
                      <a:prstGeom prst="rect">
                        <a:avLst/>
                      </a:prstGeom>
                      <a:noFill/>
                      <a:ln w="6350">
                        <a:noFill/>
                      </a:ln>
                    </wps:spPr>
                    <wps:txbx>
                      <w:txbxContent>
                        <w:p w14:paraId="75C48691">
                          <w:pPr>
                            <w:jc w:val="center"/>
                            <w:rPr>
                              <w:color w:val="FFFFFF" w:themeColor="background1"/>
                              <w14:textFill>
                                <w14:solidFill>
                                  <w14:schemeClr w14:val="bg1"/>
                                </w14:solidFill>
                              </w14:textFill>
                            </w:rPr>
                          </w:pPr>
                          <w:r>
                            <w:rPr>
                              <w:color w:val="FFFFFF" w:themeColor="background1"/>
                              <w14:textFill>
                                <w14:solidFill>
                                  <w14:schemeClr w14:val="bg1"/>
                                </w14:solidFill>
                              </w14:textFill>
                            </w:rPr>
                            <w:t xml:space="preserve">ACKNOWLEDGEMENT OF COUNTRY </w:t>
                          </w:r>
                        </w:p>
                        <w:p w14:paraId="0D5E0527">
                          <w:pPr>
                            <w:jc w:val="center"/>
                            <w:rPr>
                              <w:rFonts w:hint="default" w:ascii="Arial" w:hAnsi="Arial" w:cs="Arial"/>
                              <w:b/>
                              <w:bCs/>
                              <w:i/>
                              <w:iCs/>
                              <w:color w:val="FFFFFF" w:themeColor="background1"/>
                              <w:sz w:val="18"/>
                              <w:szCs w:val="18"/>
                              <w:lang w:val="en-AU"/>
                              <w14:textFill>
                                <w14:solidFill>
                                  <w14:schemeClr w14:val="bg1"/>
                                </w14:solidFill>
                              </w14:textFill>
                            </w:rPr>
                          </w:pPr>
                          <w:r>
                            <w:rPr>
                              <w:rFonts w:hint="default" w:ascii="Arial" w:hAnsi="Arial" w:eastAsia="SimSun" w:cs="Arial"/>
                              <w:color w:val="FFFFFF" w:themeColor="background1"/>
                              <w:sz w:val="18"/>
                              <w:szCs w:val="18"/>
                              <w14:textFill>
                                <w14:solidFill>
                                  <w14:schemeClr w14:val="bg1"/>
                                </w14:solidFill>
                              </w14:textFill>
                            </w:rPr>
                            <w:t>United Nationals Countryless Children (UNCC) respectfully acknowledges the traditional custodians of the lands on which we live and work. We honour and pay our deepest respects to Elders — past, present, and emerging — and extend that respect to the communities of Maracha, Arua, Terego, Odupi, and surrounding regions where our programs operate</w:t>
                          </w:r>
                          <w:r>
                            <w:rPr>
                              <w:rFonts w:hint="default" w:ascii="Arial" w:hAnsi="Arial" w:eastAsia="SimSun" w:cs="Arial"/>
                              <w:color w:val="FFFFFF" w:themeColor="background1"/>
                              <w:sz w:val="18"/>
                              <w:szCs w:val="18"/>
                              <w:lang w:val="en-AU"/>
                              <w14:textFill>
                                <w14:solidFill>
                                  <w14:schemeClr w14:val="bg1"/>
                                </w14:solidFill>
                              </w14:textFill>
                            </w:rPr>
                            <w:t xml:space="preserve"> | </w:t>
                          </w:r>
                          <w:r>
                            <w:rPr>
                              <w:rFonts w:hint="default" w:ascii="Arial" w:hAnsi="Arial" w:eastAsia="SimSun" w:cs="Arial"/>
                              <w:color w:val="FFFFFF" w:themeColor="background1"/>
                              <w:sz w:val="18"/>
                              <w:szCs w:val="18"/>
                              <w:lang w:val="en-AU"/>
                              <w14:textFill>
                                <w14:solidFill>
                                  <w14:schemeClr w14:val="bg1"/>
                                </w14:solidFill>
                              </w14:textFill>
                            </w:rPr>
                            <w:fldChar w:fldCharType="begin"/>
                          </w:r>
                          <w:r>
                            <w:rPr>
                              <w:rFonts w:hint="default" w:ascii="Arial" w:hAnsi="Arial" w:eastAsia="SimSun" w:cs="Arial"/>
                              <w:color w:val="FFFFFF" w:themeColor="background1"/>
                              <w:sz w:val="18"/>
                              <w:szCs w:val="18"/>
                              <w:lang w:val="en-AU"/>
                              <w14:textFill>
                                <w14:solidFill>
                                  <w14:schemeClr w14:val="bg1"/>
                                </w14:solidFill>
                              </w14:textFill>
                            </w:rPr>
                            <w:instrText xml:space="preserve"> HYPERLINK "mailto:operation@unccs.org" </w:instrText>
                          </w:r>
                          <w:r>
                            <w:rPr>
                              <w:rFonts w:hint="default" w:ascii="Arial" w:hAnsi="Arial" w:eastAsia="SimSun" w:cs="Arial"/>
                              <w:color w:val="FFFFFF" w:themeColor="background1"/>
                              <w:sz w:val="18"/>
                              <w:szCs w:val="18"/>
                              <w:lang w:val="en-AU"/>
                              <w14:textFill>
                                <w14:solidFill>
                                  <w14:schemeClr w14:val="bg1"/>
                                </w14:solidFill>
                              </w14:textFill>
                            </w:rPr>
                            <w:fldChar w:fldCharType="separate"/>
                          </w:r>
                          <w:r>
                            <w:rPr>
                              <w:rStyle w:val="14"/>
                              <w:rFonts w:hint="default" w:ascii="Arial" w:hAnsi="Arial" w:eastAsia="SimSun" w:cs="Arial"/>
                              <w:color w:val="FFFFFF" w:themeColor="background1"/>
                              <w:sz w:val="18"/>
                              <w:szCs w:val="18"/>
                              <w:lang w:val="en-AU"/>
                              <w14:textFill>
                                <w14:solidFill>
                                  <w14:schemeClr w14:val="bg1"/>
                                </w14:solidFill>
                              </w14:textFill>
                            </w:rPr>
                            <w:t>operation@unccs.org</w:t>
                          </w:r>
                          <w:r>
                            <w:rPr>
                              <w:rFonts w:hint="default" w:ascii="Arial" w:hAnsi="Arial" w:eastAsia="SimSun" w:cs="Arial"/>
                              <w:color w:val="FFFFFF" w:themeColor="background1"/>
                              <w:sz w:val="18"/>
                              <w:szCs w:val="18"/>
                              <w:lang w:val="en-AU"/>
                              <w14:textFill>
                                <w14:solidFill>
                                  <w14:schemeClr w14:val="bg1"/>
                                </w14:solidFill>
                              </w14:textFill>
                            </w:rPr>
                            <w:fldChar w:fldCharType="end"/>
                          </w:r>
                          <w:r>
                            <w:rPr>
                              <w:rFonts w:hint="default" w:ascii="Arial" w:hAnsi="Arial" w:eastAsia="SimSun" w:cs="Arial"/>
                              <w:color w:val="FFFFFF" w:themeColor="background1"/>
                              <w:sz w:val="18"/>
                              <w:szCs w:val="18"/>
                              <w:lang w:val="en-AU"/>
                              <w14:textFill>
                                <w14:solidFill>
                                  <w14:schemeClr w14:val="bg1"/>
                                </w14:solidFill>
                              </w14:textFill>
                            </w:rPr>
                            <w:t xml:space="preserve"> |www.uncc.agency |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7pt;margin-top:10.05pt;height:63.1pt;width:588.85pt;z-index:251662336;mso-width-relative:page;mso-height-relative:page;" filled="f" stroked="f" coordsize="21600,21600" o:gfxdata="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TNL5NwAAAAMAQAADwAAAAAAAAABACAAAAAiAAAAZHJzL2Rvd25yZXYueG1s&#10;UEsBAhQAFAAAAAgAh07iQOaNAF8tAgAAZwQAAA4AAAAAAAAAAQAgAAAAKwEAAGRycy9lMm9Eb2Mu&#10;eG1sUEsFBgAAAAAGAAYAWQEAAMoFAAAAAA==&#10;">
              <v:fill on="f" focussize="0,0"/>
              <v:stroke on="f" weight="0.5pt"/>
              <v:imagedata o:title=""/>
              <o:lock v:ext="edit" aspectratio="f"/>
              <v:textbox>
                <w:txbxContent>
                  <w:p w14:paraId="75C48691">
                    <w:pPr>
                      <w:jc w:val="center"/>
                      <w:rPr>
                        <w:color w:val="FFFFFF" w:themeColor="background1"/>
                        <w14:textFill>
                          <w14:solidFill>
                            <w14:schemeClr w14:val="bg1"/>
                          </w14:solidFill>
                        </w14:textFill>
                      </w:rPr>
                    </w:pPr>
                    <w:r>
                      <w:rPr>
                        <w:color w:val="FFFFFF" w:themeColor="background1"/>
                        <w14:textFill>
                          <w14:solidFill>
                            <w14:schemeClr w14:val="bg1"/>
                          </w14:solidFill>
                        </w14:textFill>
                      </w:rPr>
                      <w:t xml:space="preserve">ACKNOWLEDGEMENT OF COUNTRY </w:t>
                    </w:r>
                  </w:p>
                  <w:p w14:paraId="0D5E0527">
                    <w:pPr>
                      <w:jc w:val="center"/>
                      <w:rPr>
                        <w:rFonts w:hint="default" w:ascii="Arial" w:hAnsi="Arial" w:cs="Arial"/>
                        <w:b/>
                        <w:bCs/>
                        <w:i/>
                        <w:iCs/>
                        <w:color w:val="FFFFFF" w:themeColor="background1"/>
                        <w:sz w:val="18"/>
                        <w:szCs w:val="18"/>
                        <w:lang w:val="en-AU"/>
                        <w14:textFill>
                          <w14:solidFill>
                            <w14:schemeClr w14:val="bg1"/>
                          </w14:solidFill>
                        </w14:textFill>
                      </w:rPr>
                    </w:pPr>
                    <w:r>
                      <w:rPr>
                        <w:rFonts w:hint="default" w:ascii="Arial" w:hAnsi="Arial" w:eastAsia="SimSun" w:cs="Arial"/>
                        <w:color w:val="FFFFFF" w:themeColor="background1"/>
                        <w:sz w:val="18"/>
                        <w:szCs w:val="18"/>
                        <w14:textFill>
                          <w14:solidFill>
                            <w14:schemeClr w14:val="bg1"/>
                          </w14:solidFill>
                        </w14:textFill>
                      </w:rPr>
                      <w:t>United Nationals Countryless Children (UNCC) respectfully acknowledges the traditional custodians of the lands on which we live and work. We honour and pay our deepest respects to Elders — past, present, and emerging — and extend that respect to the communities of Maracha, Arua, Terego, Odupi, and surrounding regions where our programs operate</w:t>
                    </w:r>
                    <w:r>
                      <w:rPr>
                        <w:rFonts w:hint="default" w:ascii="Arial" w:hAnsi="Arial" w:eastAsia="SimSun" w:cs="Arial"/>
                        <w:color w:val="FFFFFF" w:themeColor="background1"/>
                        <w:sz w:val="18"/>
                        <w:szCs w:val="18"/>
                        <w:lang w:val="en-AU"/>
                        <w14:textFill>
                          <w14:solidFill>
                            <w14:schemeClr w14:val="bg1"/>
                          </w14:solidFill>
                        </w14:textFill>
                      </w:rPr>
                      <w:t xml:space="preserve"> | </w:t>
                    </w:r>
                    <w:r>
                      <w:rPr>
                        <w:rFonts w:hint="default" w:ascii="Arial" w:hAnsi="Arial" w:eastAsia="SimSun" w:cs="Arial"/>
                        <w:color w:val="FFFFFF" w:themeColor="background1"/>
                        <w:sz w:val="18"/>
                        <w:szCs w:val="18"/>
                        <w:lang w:val="en-AU"/>
                        <w14:textFill>
                          <w14:solidFill>
                            <w14:schemeClr w14:val="bg1"/>
                          </w14:solidFill>
                        </w14:textFill>
                      </w:rPr>
                      <w:fldChar w:fldCharType="begin"/>
                    </w:r>
                    <w:r>
                      <w:rPr>
                        <w:rFonts w:hint="default" w:ascii="Arial" w:hAnsi="Arial" w:eastAsia="SimSun" w:cs="Arial"/>
                        <w:color w:val="FFFFFF" w:themeColor="background1"/>
                        <w:sz w:val="18"/>
                        <w:szCs w:val="18"/>
                        <w:lang w:val="en-AU"/>
                        <w14:textFill>
                          <w14:solidFill>
                            <w14:schemeClr w14:val="bg1"/>
                          </w14:solidFill>
                        </w14:textFill>
                      </w:rPr>
                      <w:instrText xml:space="preserve"> HYPERLINK "mailto:operation@unccs.org" </w:instrText>
                    </w:r>
                    <w:r>
                      <w:rPr>
                        <w:rFonts w:hint="default" w:ascii="Arial" w:hAnsi="Arial" w:eastAsia="SimSun" w:cs="Arial"/>
                        <w:color w:val="FFFFFF" w:themeColor="background1"/>
                        <w:sz w:val="18"/>
                        <w:szCs w:val="18"/>
                        <w:lang w:val="en-AU"/>
                        <w14:textFill>
                          <w14:solidFill>
                            <w14:schemeClr w14:val="bg1"/>
                          </w14:solidFill>
                        </w14:textFill>
                      </w:rPr>
                      <w:fldChar w:fldCharType="separate"/>
                    </w:r>
                    <w:r>
                      <w:rPr>
                        <w:rStyle w:val="14"/>
                        <w:rFonts w:hint="default" w:ascii="Arial" w:hAnsi="Arial" w:eastAsia="SimSun" w:cs="Arial"/>
                        <w:color w:val="FFFFFF" w:themeColor="background1"/>
                        <w:sz w:val="18"/>
                        <w:szCs w:val="18"/>
                        <w:lang w:val="en-AU"/>
                        <w14:textFill>
                          <w14:solidFill>
                            <w14:schemeClr w14:val="bg1"/>
                          </w14:solidFill>
                        </w14:textFill>
                      </w:rPr>
                      <w:t>operation@unccs.org</w:t>
                    </w:r>
                    <w:r>
                      <w:rPr>
                        <w:rFonts w:hint="default" w:ascii="Arial" w:hAnsi="Arial" w:eastAsia="SimSun" w:cs="Arial"/>
                        <w:color w:val="FFFFFF" w:themeColor="background1"/>
                        <w:sz w:val="18"/>
                        <w:szCs w:val="18"/>
                        <w:lang w:val="en-AU"/>
                        <w14:textFill>
                          <w14:solidFill>
                            <w14:schemeClr w14:val="bg1"/>
                          </w14:solidFill>
                        </w14:textFill>
                      </w:rPr>
                      <w:fldChar w:fldCharType="end"/>
                    </w:r>
                    <w:r>
                      <w:rPr>
                        <w:rFonts w:hint="default" w:ascii="Arial" w:hAnsi="Arial" w:eastAsia="SimSun" w:cs="Arial"/>
                        <w:color w:val="FFFFFF" w:themeColor="background1"/>
                        <w:sz w:val="18"/>
                        <w:szCs w:val="18"/>
                        <w:lang w:val="en-AU"/>
                        <w14:textFill>
                          <w14:solidFill>
                            <w14:schemeClr w14:val="bg1"/>
                          </w14:solidFill>
                        </w14:textFill>
                      </w:rPr>
                      <w:t xml:space="preserve"> |www.uncc.agency | </w:t>
                    </w:r>
                  </w:p>
                </w:txbxContent>
              </v:textbox>
            </v:shape>
          </w:pict>
        </mc:Fallback>
      </mc:AlternateContent>
    </w:r>
    <w:r>
      <w:rPr>
        <w:lang w:val="en-AU" w:eastAsia="en-AU"/>
      </w:rPr>
      <mc:AlternateContent>
        <mc:Choice Requires="wps">
          <w:drawing>
            <wp:anchor distT="0" distB="0" distL="114300" distR="114300" simplePos="0" relativeHeight="251660288" behindDoc="0" locked="0" layoutInCell="1" allowOverlap="1">
              <wp:simplePos x="0" y="0"/>
              <wp:positionH relativeFrom="column">
                <wp:posOffset>-1016635</wp:posOffset>
              </wp:positionH>
              <wp:positionV relativeFrom="paragraph">
                <wp:posOffset>76200</wp:posOffset>
              </wp:positionV>
              <wp:extent cx="8550910" cy="91440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8550923" cy="914400"/>
                      </a:xfrm>
                      <a:prstGeom prst="rect">
                        <a:avLst/>
                      </a:prstGeom>
                      <a:solidFill>
                        <a:schemeClr val="lt1"/>
                      </a:solidFill>
                      <a:ln w="6350">
                        <a:noFill/>
                      </a:ln>
                    </wps:spPr>
                    <wps:txbx>
                      <w:txbxContent>
                        <w:p w14:paraId="2E06394C">
                          <w:r>
                            <w:rPr>
                              <w:lang w:val="en-AU" w:eastAsia="en-AU"/>
                            </w:rPr>
                            <w:drawing>
                              <wp:inline distT="0" distB="0" distL="0" distR="0">
                                <wp:extent cx="7557770" cy="1498600"/>
                                <wp:effectExtent l="0" t="0" r="5080" b="0"/>
                                <wp:docPr id="5628888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88818"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8911159" cy="17676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80.05pt;margin-top:6pt;height:72pt;width:673.3pt;z-index:251660288;mso-width-relative:page;mso-height-relative:page;" fillcolor="#FFFFFF [3201]" filled="t" stroked="f" coordsize="21600,21600" o:gfxdata="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0lHcfWAAAADAEAAA8AAAAAAAAAAQAgAAAAIgAAAGRycy9kb3ducmV2Lnht&#10;bFBLAQIUABQAAAAIAIdO4kCYSgrlNAIAAHYEAAAOAAAAAAAAAAEAIAAAACUBAABkcnMvZTJvRG9j&#10;LnhtbFBLBQYAAAAABgAGAFkBAADLBQAAAAA=&#10;">
              <v:fill on="t" focussize="0,0"/>
              <v:stroke on="f" weight="0.5pt"/>
              <v:imagedata o:title=""/>
              <o:lock v:ext="edit" aspectratio="f"/>
              <v:textbox>
                <w:txbxContent>
                  <w:p w14:paraId="2E06394C">
                    <w:r>
                      <w:rPr>
                        <w:lang w:val="en-AU" w:eastAsia="en-AU"/>
                      </w:rPr>
                      <w:drawing>
                        <wp:inline distT="0" distB="0" distL="0" distR="0">
                          <wp:extent cx="7557770" cy="1498600"/>
                          <wp:effectExtent l="0" t="0" r="5080" b="0"/>
                          <wp:docPr id="5628888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88818"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8911159" cy="1767646"/>
                                  </a:xfrm>
                                  <a:prstGeom prst="rect">
                                    <a:avLst/>
                                  </a:prstGeom>
                                  <a:noFill/>
                                  <a:ln>
                                    <a:noFill/>
                                  </a:ln>
                                </pic:spPr>
                              </pic:pic>
                            </a:graphicData>
                          </a:graphic>
                        </wp:inline>
                      </w:drawing>
                    </w:r>
                  </w:p>
                </w:txbxContent>
              </v:textbox>
            </v:shape>
          </w:pict>
        </mc:Fallback>
      </mc:AlternateContent>
    </w:r>
  </w:p>
  <w:p w14:paraId="72D139B6">
    <w:pPr>
      <w:pStyle w:val="12"/>
    </w:pPr>
  </w:p>
  <w:p w14:paraId="28A8EE5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4959">
    <w:pPr>
      <w:pStyle w:val="13"/>
      <w:rPr>
        <w:lang w:val="en-AU" w:eastAsia="en-AU"/>
      </w:rPr>
    </w:pPr>
    <w:r>
      <w:rPr>
        <w:lang w:val="en-AU" w:eastAsia="en-AU"/>
      </w:rPr>
      <mc:AlternateContent>
        <mc:Choice Requires="wps">
          <w:drawing>
            <wp:anchor distT="0" distB="0" distL="114300" distR="114300" simplePos="0" relativeHeight="251659264" behindDoc="0" locked="0" layoutInCell="1" allowOverlap="1">
              <wp:simplePos x="0" y="0"/>
              <wp:positionH relativeFrom="column">
                <wp:posOffset>3822700</wp:posOffset>
              </wp:positionH>
              <wp:positionV relativeFrom="paragraph">
                <wp:posOffset>-177800</wp:posOffset>
              </wp:positionV>
              <wp:extent cx="2673985" cy="964565"/>
              <wp:effectExtent l="0" t="0" r="12065" b="6985"/>
              <wp:wrapNone/>
              <wp:docPr id="4" name="Text Box 4"/>
              <wp:cNvGraphicFramePr/>
              <a:graphic xmlns:a="http://schemas.openxmlformats.org/drawingml/2006/main">
                <a:graphicData uri="http://schemas.microsoft.com/office/word/2010/wordprocessingShape">
                  <wps:wsp>
                    <wps:cNvSpPr txBox="1"/>
                    <wps:spPr>
                      <a:xfrm>
                        <a:off x="0" y="0"/>
                        <a:ext cx="2673985" cy="964565"/>
                      </a:xfrm>
                      <a:prstGeom prst="rect">
                        <a:avLst/>
                      </a:prstGeom>
                      <a:solidFill>
                        <a:sysClr val="window" lastClr="FFFFFF"/>
                      </a:solidFill>
                      <a:ln w="6350">
                        <a:noFill/>
                      </a:ln>
                    </wps:spPr>
                    <wps:txbx>
                      <w:txbxContent>
                        <w:p w14:paraId="664ADBF4">
                          <w:pPr>
                            <w:pStyle w:val="4"/>
                            <w:keepNext w:val="0"/>
                            <w:keepLines w:val="0"/>
                            <w:widowControl/>
                            <w:suppressLineNumbers w:val="0"/>
                            <w:jc w:val="left"/>
                            <w:rPr>
                              <w:rFonts w:hint="default"/>
                              <w:sz w:val="15"/>
                              <w:szCs w:val="15"/>
                              <w:lang w:val="en-AU"/>
                            </w:rPr>
                          </w:pPr>
                          <w:r>
                            <w:rPr>
                              <w:rStyle w:val="18"/>
                              <w:color w:val="0070C0"/>
                              <w:sz w:val="15"/>
                              <w:szCs w:val="15"/>
                            </w:rPr>
                            <w:t>Contact Information</w:t>
                          </w:r>
                          <w:r>
                            <w:rPr>
                              <w:rStyle w:val="18"/>
                              <w:rFonts w:hint="default"/>
                              <w:color w:val="0070C0"/>
                              <w:sz w:val="15"/>
                              <w:szCs w:val="15"/>
                              <w:lang w:val="en-AU"/>
                            </w:rPr>
                            <w:t xml:space="preserve"> </w:t>
                          </w:r>
                          <w:r>
                            <w:rPr>
                              <w:rStyle w:val="18"/>
                              <w:color w:val="0070C0"/>
                              <w:sz w:val="15"/>
                              <w:szCs w:val="15"/>
                            </w:rPr>
                            <w:t xml:space="preserve">United Nationals Countryless Children </w:t>
                          </w:r>
                          <w:r>
                            <w:rPr>
                              <w:sz w:val="15"/>
                              <w:szCs w:val="15"/>
                            </w:rPr>
                            <w:br w:type="textWrapping"/>
                          </w:r>
                          <w:r>
                            <w:rPr>
                              <w:sz w:val="15"/>
                              <w:szCs w:val="15"/>
                            </w:rPr>
                            <w:t xml:space="preserve">United Nationals Countryless Mission – Uganda </w:t>
                          </w:r>
                          <w:r>
                            <w:rPr>
                              <w:sz w:val="15"/>
                              <w:szCs w:val="15"/>
                            </w:rPr>
                            <w:br w:type="textWrapping"/>
                          </w:r>
                          <w:r>
                            <w:rPr>
                              <w:sz w:val="15"/>
                              <w:szCs w:val="15"/>
                            </w:rPr>
                            <w:t xml:space="preserve">🌐 </w:t>
                          </w:r>
                          <w:r>
                            <w:rPr>
                              <w:rStyle w:val="18"/>
                              <w:sz w:val="15"/>
                              <w:szCs w:val="15"/>
                            </w:rPr>
                            <w:t>Website:</w:t>
                          </w:r>
                          <w:r>
                            <w:rPr>
                              <w:sz w:val="15"/>
                              <w:szCs w:val="15"/>
                            </w:rPr>
                            <w:t xml:space="preserve"> </w:t>
                          </w:r>
                          <w:r>
                            <w:rPr>
                              <w:sz w:val="15"/>
                              <w:szCs w:val="15"/>
                            </w:rPr>
                            <w:fldChar w:fldCharType="begin"/>
                          </w:r>
                          <w:r>
                            <w:rPr>
                              <w:sz w:val="15"/>
                              <w:szCs w:val="15"/>
                            </w:rPr>
                            <w:instrText xml:space="preserve"> HYPERLINK "http://www.unccs.org" \t "_new" </w:instrText>
                          </w:r>
                          <w:r>
                            <w:rPr>
                              <w:sz w:val="15"/>
                              <w:szCs w:val="15"/>
                            </w:rPr>
                            <w:fldChar w:fldCharType="separate"/>
                          </w:r>
                          <w:r>
                            <w:rPr>
                              <w:rStyle w:val="14"/>
                              <w:sz w:val="15"/>
                              <w:szCs w:val="15"/>
                            </w:rPr>
                            <w:t>www.unccs.org</w:t>
                          </w:r>
                          <w:r>
                            <w:rPr>
                              <w:sz w:val="15"/>
                              <w:szCs w:val="15"/>
                            </w:rPr>
                            <w:fldChar w:fldCharType="end"/>
                          </w:r>
                          <w:r>
                            <w:rPr>
                              <w:sz w:val="15"/>
                              <w:szCs w:val="15"/>
                            </w:rPr>
                            <w:br w:type="textWrapping"/>
                          </w:r>
                          <w:r>
                            <w:rPr>
                              <w:sz w:val="15"/>
                              <w:szCs w:val="15"/>
                            </w:rPr>
                            <w:t xml:space="preserve">📮 </w:t>
                          </w:r>
                          <w:r>
                            <w:rPr>
                              <w:rStyle w:val="18"/>
                              <w:sz w:val="15"/>
                              <w:szCs w:val="15"/>
                            </w:rPr>
                            <w:t>P.O. Box:</w:t>
                          </w:r>
                          <w:r>
                            <w:rPr>
                              <w:sz w:val="15"/>
                              <w:szCs w:val="15"/>
                            </w:rPr>
                            <w:t xml:space="preserve"> 234</w:t>
                          </w:r>
                          <w:r>
                            <w:rPr>
                              <w:rFonts w:hint="default"/>
                              <w:sz w:val="15"/>
                              <w:szCs w:val="15"/>
                              <w:lang w:val="en-AU"/>
                            </w:rPr>
                            <w:t xml:space="preserve"> </w:t>
                          </w:r>
                          <w:r>
                            <w:rPr>
                              <w:rStyle w:val="18"/>
                              <w:sz w:val="15"/>
                              <w:szCs w:val="15"/>
                            </w:rPr>
                            <w:t>Head Office – Uganda:</w:t>
                          </w:r>
                          <w:r>
                            <w:rPr>
                              <w:sz w:val="15"/>
                              <w:szCs w:val="15"/>
                            </w:rPr>
                            <w:br w:type="textWrapping"/>
                          </w:r>
                          <w:r>
                            <w:rPr>
                              <w:sz w:val="15"/>
                              <w:szCs w:val="15"/>
                            </w:rPr>
                            <w:t>Arua Office, Opposite Mosque, Pagisa Ward</w:t>
                          </w:r>
                          <w:r>
                            <w:rPr>
                              <w:sz w:val="15"/>
                              <w:szCs w:val="15"/>
                            </w:rPr>
                            <w:br w:type="textWrapping"/>
                          </w:r>
                          <w:r>
                            <w:rPr>
                              <w:sz w:val="15"/>
                              <w:szCs w:val="15"/>
                            </w:rPr>
                            <w:t>Arua City – Terego District</w:t>
                          </w:r>
                          <w:r>
                            <w:rPr>
                              <w:rFonts w:hint="default"/>
                              <w:sz w:val="15"/>
                              <w:szCs w:val="15"/>
                              <w:lang w:val="en-AU"/>
                            </w:rPr>
                            <w:t xml:space="preserve">  </w:t>
                          </w:r>
                          <w:r>
                            <w:rPr>
                              <w:sz w:val="15"/>
                              <w:szCs w:val="15"/>
                            </w:rPr>
                            <w:t>Kampala Liaison – Uganda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pt;margin-top:-14pt;height:75.95pt;width:210.55pt;z-index:251659264;mso-width-relative:page;mso-height-relative:page;" fillcolor="#FFFFFF" filled="t" stroked="f" coordsize="21600,21600" o:gfxdata="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qyWtfWAAAADAEAAA8AAAAAAAAAAQAg&#10;AAAAIgAAAGRycy9kb3ducmV2LnhtbFBLAQIUABQAAAAIAIdO4kDB4NRpSQIAAJ4EAAAOAAAAAAAA&#10;AAEAIAAAACUBAABkcnMvZTJvRG9jLnhtbFBLBQYAAAAABgAGAFkBAADgBQAAAAA=&#10;">
              <v:fill on="t" focussize="0,0"/>
              <v:stroke on="f" weight="0.5pt"/>
              <v:imagedata o:title=""/>
              <o:lock v:ext="edit" aspectratio="f"/>
              <v:textbox>
                <w:txbxContent>
                  <w:p w14:paraId="664ADBF4">
                    <w:pPr>
                      <w:pStyle w:val="4"/>
                      <w:keepNext w:val="0"/>
                      <w:keepLines w:val="0"/>
                      <w:widowControl/>
                      <w:suppressLineNumbers w:val="0"/>
                      <w:jc w:val="left"/>
                      <w:rPr>
                        <w:rFonts w:hint="default"/>
                        <w:sz w:val="15"/>
                        <w:szCs w:val="15"/>
                        <w:lang w:val="en-AU"/>
                      </w:rPr>
                    </w:pPr>
                    <w:r>
                      <w:rPr>
                        <w:rStyle w:val="18"/>
                        <w:color w:val="0070C0"/>
                        <w:sz w:val="15"/>
                        <w:szCs w:val="15"/>
                      </w:rPr>
                      <w:t>Contact Information</w:t>
                    </w:r>
                    <w:r>
                      <w:rPr>
                        <w:rStyle w:val="18"/>
                        <w:rFonts w:hint="default"/>
                        <w:color w:val="0070C0"/>
                        <w:sz w:val="15"/>
                        <w:szCs w:val="15"/>
                        <w:lang w:val="en-AU"/>
                      </w:rPr>
                      <w:t xml:space="preserve"> </w:t>
                    </w:r>
                    <w:r>
                      <w:rPr>
                        <w:rStyle w:val="18"/>
                        <w:color w:val="0070C0"/>
                        <w:sz w:val="15"/>
                        <w:szCs w:val="15"/>
                      </w:rPr>
                      <w:t xml:space="preserve">United Nationals Countryless Children </w:t>
                    </w:r>
                    <w:r>
                      <w:rPr>
                        <w:sz w:val="15"/>
                        <w:szCs w:val="15"/>
                      </w:rPr>
                      <w:br w:type="textWrapping"/>
                    </w:r>
                    <w:r>
                      <w:rPr>
                        <w:sz w:val="15"/>
                        <w:szCs w:val="15"/>
                      </w:rPr>
                      <w:t xml:space="preserve">United Nationals Countryless Mission – Uganda </w:t>
                    </w:r>
                    <w:r>
                      <w:rPr>
                        <w:sz w:val="15"/>
                        <w:szCs w:val="15"/>
                      </w:rPr>
                      <w:br w:type="textWrapping"/>
                    </w:r>
                    <w:r>
                      <w:rPr>
                        <w:sz w:val="15"/>
                        <w:szCs w:val="15"/>
                      </w:rPr>
                      <w:t xml:space="preserve">🌐 </w:t>
                    </w:r>
                    <w:r>
                      <w:rPr>
                        <w:rStyle w:val="18"/>
                        <w:sz w:val="15"/>
                        <w:szCs w:val="15"/>
                      </w:rPr>
                      <w:t>Website:</w:t>
                    </w:r>
                    <w:r>
                      <w:rPr>
                        <w:sz w:val="15"/>
                        <w:szCs w:val="15"/>
                      </w:rPr>
                      <w:t xml:space="preserve"> </w:t>
                    </w:r>
                    <w:r>
                      <w:rPr>
                        <w:sz w:val="15"/>
                        <w:szCs w:val="15"/>
                      </w:rPr>
                      <w:fldChar w:fldCharType="begin"/>
                    </w:r>
                    <w:r>
                      <w:rPr>
                        <w:sz w:val="15"/>
                        <w:szCs w:val="15"/>
                      </w:rPr>
                      <w:instrText xml:space="preserve"> HYPERLINK "http://www.unccs.org" \t "_new" </w:instrText>
                    </w:r>
                    <w:r>
                      <w:rPr>
                        <w:sz w:val="15"/>
                        <w:szCs w:val="15"/>
                      </w:rPr>
                      <w:fldChar w:fldCharType="separate"/>
                    </w:r>
                    <w:r>
                      <w:rPr>
                        <w:rStyle w:val="14"/>
                        <w:sz w:val="15"/>
                        <w:szCs w:val="15"/>
                      </w:rPr>
                      <w:t>www.unccs.org</w:t>
                    </w:r>
                    <w:r>
                      <w:rPr>
                        <w:sz w:val="15"/>
                        <w:szCs w:val="15"/>
                      </w:rPr>
                      <w:fldChar w:fldCharType="end"/>
                    </w:r>
                    <w:r>
                      <w:rPr>
                        <w:sz w:val="15"/>
                        <w:szCs w:val="15"/>
                      </w:rPr>
                      <w:br w:type="textWrapping"/>
                    </w:r>
                    <w:r>
                      <w:rPr>
                        <w:sz w:val="15"/>
                        <w:szCs w:val="15"/>
                      </w:rPr>
                      <w:t xml:space="preserve">📮 </w:t>
                    </w:r>
                    <w:r>
                      <w:rPr>
                        <w:rStyle w:val="18"/>
                        <w:sz w:val="15"/>
                        <w:szCs w:val="15"/>
                      </w:rPr>
                      <w:t>P.O. Box:</w:t>
                    </w:r>
                    <w:r>
                      <w:rPr>
                        <w:sz w:val="15"/>
                        <w:szCs w:val="15"/>
                      </w:rPr>
                      <w:t xml:space="preserve"> 234</w:t>
                    </w:r>
                    <w:r>
                      <w:rPr>
                        <w:rFonts w:hint="default"/>
                        <w:sz w:val="15"/>
                        <w:szCs w:val="15"/>
                        <w:lang w:val="en-AU"/>
                      </w:rPr>
                      <w:t xml:space="preserve"> </w:t>
                    </w:r>
                    <w:r>
                      <w:rPr>
                        <w:rStyle w:val="18"/>
                        <w:sz w:val="15"/>
                        <w:szCs w:val="15"/>
                      </w:rPr>
                      <w:t>Head Office – Uganda:</w:t>
                    </w:r>
                    <w:r>
                      <w:rPr>
                        <w:sz w:val="15"/>
                        <w:szCs w:val="15"/>
                      </w:rPr>
                      <w:br w:type="textWrapping"/>
                    </w:r>
                    <w:r>
                      <w:rPr>
                        <w:sz w:val="15"/>
                        <w:szCs w:val="15"/>
                      </w:rPr>
                      <w:t>Arua Office, Opposite Mosque, Pagisa Ward</w:t>
                    </w:r>
                    <w:r>
                      <w:rPr>
                        <w:sz w:val="15"/>
                        <w:szCs w:val="15"/>
                      </w:rPr>
                      <w:br w:type="textWrapping"/>
                    </w:r>
                    <w:r>
                      <w:rPr>
                        <w:sz w:val="15"/>
                        <w:szCs w:val="15"/>
                      </w:rPr>
                      <w:t>Arua City – Terego District</w:t>
                    </w:r>
                    <w:r>
                      <w:rPr>
                        <w:rFonts w:hint="default"/>
                        <w:sz w:val="15"/>
                        <w:szCs w:val="15"/>
                        <w:lang w:val="en-AU"/>
                      </w:rPr>
                      <w:t xml:space="preserve">  </w:t>
                    </w:r>
                    <w:r>
                      <w:rPr>
                        <w:sz w:val="15"/>
                        <w:szCs w:val="15"/>
                      </w:rPr>
                      <w:t>Kampala Liaison – Uganda</w:t>
                    </w:r>
                  </w:p>
                </w:txbxContent>
              </v:textbox>
            </v:shape>
          </w:pict>
        </mc:Fallback>
      </mc:AlternateContent>
    </w:r>
    <w:r>
      <w:rPr>
        <w:lang w:val="en-AU" w:eastAsia="en-AU"/>
      </w:rPr>
      <mc:AlternateContent>
        <mc:Choice Requires="wps">
          <w:drawing>
            <wp:anchor distT="0" distB="0" distL="114300" distR="114300" simplePos="0" relativeHeight="251661312" behindDoc="0" locked="0" layoutInCell="1" allowOverlap="1">
              <wp:simplePos x="0" y="0"/>
              <wp:positionH relativeFrom="column">
                <wp:posOffset>3500120</wp:posOffset>
              </wp:positionH>
              <wp:positionV relativeFrom="paragraph">
                <wp:posOffset>-58420</wp:posOffset>
              </wp:positionV>
              <wp:extent cx="339090" cy="1015365"/>
              <wp:effectExtent l="0" t="0" r="3810" b="13335"/>
              <wp:wrapNone/>
              <wp:docPr id="8" name="Text Box 8"/>
              <wp:cNvGraphicFramePr/>
              <a:graphic xmlns:a="http://schemas.openxmlformats.org/drawingml/2006/main">
                <a:graphicData uri="http://schemas.microsoft.com/office/word/2010/wordprocessingShape">
                  <wps:wsp>
                    <wps:cNvSpPr txBox="1"/>
                    <wps:spPr>
                      <a:xfrm>
                        <a:off x="0" y="0"/>
                        <a:ext cx="339090" cy="1015365"/>
                      </a:xfrm>
                      <a:prstGeom prst="rect">
                        <a:avLst/>
                      </a:prstGeom>
                      <a:solidFill>
                        <a:schemeClr val="lt1"/>
                      </a:solidFill>
                      <a:ln w="6350">
                        <a:noFill/>
                      </a:ln>
                    </wps:spPr>
                    <wps:txbx>
                      <w:txbxContent>
                        <w:p w14:paraId="13FE86E8">
                          <w:r>
                            <w:rPr>
                              <w:lang w:val="en-AU" w:eastAsia="en-AU"/>
                            </w:rPr>
                            <w:drawing>
                              <wp:inline distT="0" distB="0" distL="0" distR="0">
                                <wp:extent cx="154940" cy="916305"/>
                                <wp:effectExtent l="0" t="0" r="16510" b="1714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54940" cy="916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75.6pt;margin-top:-4.6pt;height:79.95pt;width:26.7pt;z-index:251661312;mso-width-relative:page;mso-height-relative:page;" fillcolor="#FFFFFF [3201]" filled="t" stroked="f" coordsize="21600,21600" o:gfxdata="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p1ug1QAAAAoBAAAPAAAAAAAAAAEAIAAAACIAAABkcnMvZG93bnJldi54bWxQ&#10;SwECFAAUAAAACACHTuJAb22C2zMCAAB0BAAADgAAAAAAAAABACAAAAAkAQAAZHJzL2Uyb0RvYy54&#10;bWxQSwUGAAAAAAYABgBZAQAAyQUAAAAA&#10;">
              <v:fill on="t" focussize="0,0"/>
              <v:stroke on="f" weight="0.5pt"/>
              <v:imagedata o:title=""/>
              <o:lock v:ext="edit" aspectratio="f"/>
              <v:textbox>
                <w:txbxContent>
                  <w:p w14:paraId="13FE86E8">
                    <w:r>
                      <w:rPr>
                        <w:lang w:val="en-AU" w:eastAsia="en-AU"/>
                      </w:rPr>
                      <w:drawing>
                        <wp:inline distT="0" distB="0" distL="0" distR="0">
                          <wp:extent cx="154940" cy="916305"/>
                          <wp:effectExtent l="0" t="0" r="16510" b="1714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54940" cy="916305"/>
                                  </a:xfrm>
                                  <a:prstGeom prst="rect">
                                    <a:avLst/>
                                  </a:prstGeom>
                                  <a:noFill/>
                                  <a:ln>
                                    <a:noFill/>
                                  </a:ln>
                                </pic:spPr>
                              </pic:pic>
                            </a:graphicData>
                          </a:graphic>
                        </wp:inline>
                      </w:drawing>
                    </w:r>
                  </w:p>
                </w:txbxContent>
              </v:textbox>
            </v:shape>
          </w:pict>
        </mc:Fallback>
      </mc:AlternateContent>
    </w:r>
    <w:r>
      <w:rPr>
        <w:lang w:val="en-AU" w:eastAsia="en-AU"/>
      </w:rPr>
      <mc:AlternateContent>
        <mc:Choice Requires="wps">
          <w:drawing>
            <wp:anchor distT="0" distB="0" distL="114300" distR="114300" simplePos="0" relativeHeight="251665408" behindDoc="0" locked="0" layoutInCell="1" allowOverlap="1">
              <wp:simplePos x="0" y="0"/>
              <wp:positionH relativeFrom="column">
                <wp:posOffset>996950</wp:posOffset>
              </wp:positionH>
              <wp:positionV relativeFrom="paragraph">
                <wp:posOffset>-3175</wp:posOffset>
              </wp:positionV>
              <wp:extent cx="1439545" cy="863600"/>
              <wp:effectExtent l="0" t="0" r="8255" b="12700"/>
              <wp:wrapNone/>
              <wp:docPr id="22" name="Text Box 22"/>
              <wp:cNvGraphicFramePr/>
              <a:graphic xmlns:a="http://schemas.openxmlformats.org/drawingml/2006/main">
                <a:graphicData uri="http://schemas.microsoft.com/office/word/2010/wordprocessingShape">
                  <wps:wsp>
                    <wps:cNvSpPr txBox="1"/>
                    <wps:spPr>
                      <a:xfrm>
                        <a:off x="0" y="0"/>
                        <a:ext cx="1439838" cy="863600"/>
                      </a:xfrm>
                      <a:prstGeom prst="rect">
                        <a:avLst/>
                      </a:prstGeom>
                      <a:solidFill>
                        <a:schemeClr val="lt1"/>
                      </a:solidFill>
                      <a:ln w="6350">
                        <a:noFill/>
                      </a:ln>
                    </wps:spPr>
                    <wps:txbx>
                      <w:txbxContent>
                        <w:p w14:paraId="138F435A">
                          <w:r>
                            <w:rPr>
                              <w:lang w:val="en-AU" w:eastAsia="en-AU"/>
                            </w:rPr>
                            <w:drawing>
                              <wp:inline distT="0" distB="0" distL="0" distR="0">
                                <wp:extent cx="1232535" cy="71374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
                                        <a:stretch>
                                          <a:fillRect/>
                                        </a:stretch>
                                      </pic:blipFill>
                                      <pic:spPr>
                                        <a:xfrm>
                                          <a:off x="0" y="0"/>
                                          <a:ext cx="1232535" cy="7137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5pt;margin-top:-0.25pt;height:68pt;width:113.35pt;z-index:251665408;mso-width-relative:page;mso-height-relative:page;" fillcolor="#FFFFFF [3201]" filled="t" stroked="f" coordsize="21600,21600" o:gfxdata="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YKbuvUAAAACQEAAA8AAAAAAAAAAQAgAAAAIgAAAGRy&#10;cy9kb3ducmV2LnhtbFBLAQIUABQAAAAIAIdO4kD/ondCQgIAAJAEAAAOAAAAAAAAAAEAIAAAACMB&#10;AABkcnMvZTJvRG9jLnhtbFBLBQYAAAAABgAGAFkBAADXBQAAAAA=&#10;">
              <v:fill on="t" focussize="0,0"/>
              <v:stroke on="f" weight="0.5pt"/>
              <v:imagedata o:title=""/>
              <o:lock v:ext="edit" aspectratio="f"/>
              <v:textbox>
                <w:txbxContent>
                  <w:p w14:paraId="138F435A">
                    <w:r>
                      <w:rPr>
                        <w:lang w:val="en-AU" w:eastAsia="en-AU"/>
                      </w:rPr>
                      <w:drawing>
                        <wp:inline distT="0" distB="0" distL="0" distR="0">
                          <wp:extent cx="1232535" cy="71374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
                                  <a:stretch>
                                    <a:fillRect/>
                                  </a:stretch>
                                </pic:blipFill>
                                <pic:spPr>
                                  <a:xfrm>
                                    <a:off x="0" y="0"/>
                                    <a:ext cx="1232535" cy="713740"/>
                                  </a:xfrm>
                                  <a:prstGeom prst="rect">
                                    <a:avLst/>
                                  </a:prstGeom>
                                </pic:spPr>
                              </pic:pic>
                            </a:graphicData>
                          </a:graphic>
                        </wp:inline>
                      </w:drawing>
                    </w:r>
                  </w:p>
                </w:txbxContent>
              </v:textbox>
            </v:shape>
          </w:pict>
        </mc:Fallback>
      </mc:AlternateContent>
    </w:r>
    <w:r>
      <w:rPr>
        <w:lang w:val="en-AU" w:eastAsia="en-AU"/>
      </w:rPr>
      <mc:AlternateContent>
        <mc:Choice Requires="wps">
          <w:drawing>
            <wp:anchor distT="0" distB="0" distL="114300" distR="114300" simplePos="0" relativeHeight="251664384" behindDoc="0" locked="0" layoutInCell="1" allowOverlap="1">
              <wp:simplePos x="0" y="0"/>
              <wp:positionH relativeFrom="column">
                <wp:posOffset>-280035</wp:posOffset>
              </wp:positionH>
              <wp:positionV relativeFrom="paragraph">
                <wp:posOffset>-135255</wp:posOffset>
              </wp:positionV>
              <wp:extent cx="1214755" cy="1180465"/>
              <wp:effectExtent l="0" t="0" r="5080" b="635"/>
              <wp:wrapNone/>
              <wp:docPr id="3" name="Text Box 3"/>
              <wp:cNvGraphicFramePr/>
              <a:graphic xmlns:a="http://schemas.openxmlformats.org/drawingml/2006/main">
                <a:graphicData uri="http://schemas.microsoft.com/office/word/2010/wordprocessingShape">
                  <wps:wsp>
                    <wps:cNvSpPr txBox="1"/>
                    <wps:spPr>
                      <a:xfrm>
                        <a:off x="0" y="0"/>
                        <a:ext cx="1214651" cy="1180607"/>
                      </a:xfrm>
                      <a:prstGeom prst="rect">
                        <a:avLst/>
                      </a:prstGeom>
                      <a:solidFill>
                        <a:schemeClr val="lt1"/>
                      </a:solidFill>
                      <a:ln w="6350">
                        <a:noFill/>
                      </a:ln>
                    </wps:spPr>
                    <wps:txbx>
                      <w:txbxContent>
                        <w:p w14:paraId="639E5DD0">
                          <w:r>
                            <w:rPr>
                              <w:lang w:val="en-AU" w:eastAsia="en-AU"/>
                            </w:rPr>
                            <w:drawing>
                              <wp:inline distT="0" distB="0" distL="0" distR="0">
                                <wp:extent cx="1050290" cy="1010285"/>
                                <wp:effectExtent l="0" t="0" r="0" b="0"/>
                                <wp:docPr id="20" name="Picture 5" descr="C:\Users\GUStudent\Downloads\UN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C:\Users\GUStudent\Downloads\UNCC LOGO FINAL.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a:xfrm>
                                          <a:off x="0" y="0"/>
                                          <a:ext cx="1078771" cy="1037499"/>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2.05pt;margin-top:-10.65pt;height:92.95pt;width:95.65pt;z-index:251664384;mso-width-relative:page;mso-height-relative:page;" fillcolor="#FFFFFF [3201]" filled="t" stroked="f" coordsize="21600,21600" o:gfxdata="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IqWejVAAAACwEAAA8AAAAAAAAAAQAgAAAAIgAAAGRycy9kb3ducmV2LnhtbFBL&#10;AQIUABQAAAAIAIdO4kCzISOWMgIAAHUEAAAOAAAAAAAAAAEAIAAAACQBAABkcnMvZTJvRG9jLnht&#10;bFBLBQYAAAAABgAGAFkBAADIBQAAAAA=&#10;">
              <v:fill on="t" focussize="0,0"/>
              <v:stroke on="f" weight="0.5pt"/>
              <v:imagedata o:title=""/>
              <o:lock v:ext="edit" aspectratio="f"/>
              <v:textbox>
                <w:txbxContent>
                  <w:p w14:paraId="639E5DD0">
                    <w:r>
                      <w:rPr>
                        <w:lang w:val="en-AU" w:eastAsia="en-AU"/>
                      </w:rPr>
                      <w:drawing>
                        <wp:inline distT="0" distB="0" distL="0" distR="0">
                          <wp:extent cx="1050290" cy="1010285"/>
                          <wp:effectExtent l="0" t="0" r="0" b="0"/>
                          <wp:docPr id="20" name="Picture 5" descr="C:\Users\GUStudent\Downloads\UN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C:\Users\GUStudent\Downloads\UNCC LOGO FINAL.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a:xfrm>
                                    <a:off x="0" y="0"/>
                                    <a:ext cx="1078771" cy="1037499"/>
                                  </a:xfrm>
                                  <a:prstGeom prst="rect">
                                    <a:avLst/>
                                  </a:prstGeom>
                                  <a:ln>
                                    <a:noFill/>
                                  </a:ln>
                                  <a:effectLst>
                                    <a:softEdge rad="112500"/>
                                  </a:effectLst>
                                </pic:spPr>
                              </pic:pic>
                            </a:graphicData>
                          </a:graphic>
                        </wp:inline>
                      </w:drawing>
                    </w:r>
                  </w:p>
                </w:txbxContent>
              </v:textbox>
            </v:shape>
          </w:pict>
        </mc:Fallback>
      </mc:AlternateContent>
    </w:r>
    <w:r>
      <w:rPr>
        <w:lang w:val="en-AU" w:eastAsia="en-AU"/>
      </w:rPr>
      <w:t xml:space="preserve"> </w:t>
    </w:r>
  </w:p>
  <w:p w14:paraId="1DB021B4">
    <w:pPr>
      <w:pStyle w:val="13"/>
      <w:rPr>
        <w:lang w:val="en-AU" w:eastAsia="en-AU"/>
      </w:rPr>
    </w:pPr>
  </w:p>
  <w:p w14:paraId="6D2771C4">
    <w:pPr>
      <w:pStyle w:val="13"/>
      <w:rPr>
        <w:lang w:val="en-AU" w:eastAsia="en-AU"/>
      </w:rPr>
    </w:pPr>
  </w:p>
  <w:p w14:paraId="3DE3C724">
    <w:pPr>
      <w:pStyle w:val="13"/>
      <w:rPr>
        <w:lang w:val="en-AU" w:eastAsia="en-AU"/>
      </w:rPr>
    </w:pPr>
  </w:p>
  <w:p w14:paraId="77AB0113">
    <w:pPr>
      <w:pStyle w:val="13"/>
      <w:rPr>
        <w:lang w:val="en-AU" w:eastAsia="en-AU"/>
      </w:rPr>
    </w:pPr>
    <w:r>
      <w:rPr>
        <w:lang w:val="en-AU" w:eastAsia="en-AU"/>
      </w:rPr>
      <mc:AlternateContent>
        <mc:Choice Requires="wps">
          <w:drawing>
            <wp:anchor distT="0" distB="0" distL="114300" distR="114300" simplePos="0" relativeHeight="251663360" behindDoc="0" locked="0" layoutInCell="1" allowOverlap="1">
              <wp:simplePos x="0" y="0"/>
              <wp:positionH relativeFrom="column">
                <wp:posOffset>3880485</wp:posOffset>
              </wp:positionH>
              <wp:positionV relativeFrom="paragraph">
                <wp:posOffset>85725</wp:posOffset>
              </wp:positionV>
              <wp:extent cx="2364105" cy="245110"/>
              <wp:effectExtent l="0" t="0" r="17145" b="2540"/>
              <wp:wrapNone/>
              <wp:docPr id="10" name="Text Box 10"/>
              <wp:cNvGraphicFramePr/>
              <a:graphic xmlns:a="http://schemas.openxmlformats.org/drawingml/2006/main">
                <a:graphicData uri="http://schemas.microsoft.com/office/word/2010/wordprocessingShape">
                  <wps:wsp>
                    <wps:cNvSpPr txBox="1"/>
                    <wps:spPr>
                      <a:xfrm>
                        <a:off x="0" y="0"/>
                        <a:ext cx="2364105" cy="245110"/>
                      </a:xfrm>
                      <a:prstGeom prst="rect">
                        <a:avLst/>
                      </a:prstGeom>
                      <a:solidFill>
                        <a:schemeClr val="lt1"/>
                      </a:solidFill>
                      <a:ln w="6350">
                        <a:noFill/>
                      </a:ln>
                    </wps:spPr>
                    <wps:txbx>
                      <w:txbxContent>
                        <w:p w14:paraId="3FCB42DD">
                          <w:r>
                            <w:rPr>
                              <w:lang w:val="en-AU" w:eastAsia="en-AU"/>
                            </w:rPr>
                            <w:drawing>
                              <wp:inline distT="0" distB="0" distL="0" distR="0">
                                <wp:extent cx="5068570" cy="99060"/>
                                <wp:effectExtent l="0" t="0" r="17780" b="15240"/>
                                <wp:docPr id="17373480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48009" name="Picture 1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5068570" cy="990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55pt;margin-top:6.75pt;height:19.3pt;width:186.15pt;z-index:251663360;mso-width-relative:page;mso-height-relative:page;" fillcolor="#FFFFFF [3201]" filled="t" stroked="f" coordsize="21600,21600" o:gfxdata="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10Vhk1AAAAAkBAAAPAAAAAAAAAAEAIAAAACIAAABkcnMv&#10;ZG93bnJldi54bWxQSwECFAAUAAAACACHTuJAzehqUUACAACQBAAADgAAAAAAAAABACAAAAAjAQAA&#10;ZHJzL2Uyb0RvYy54bWxQSwUGAAAAAAYABgBZAQAA1QUAAAAA&#10;">
              <v:fill on="t" focussize="0,0"/>
              <v:stroke on="f" weight="0.5pt"/>
              <v:imagedata o:title=""/>
              <o:lock v:ext="edit" aspectratio="f"/>
              <v:textbox>
                <w:txbxContent>
                  <w:p w14:paraId="3FCB42DD">
                    <w:r>
                      <w:rPr>
                        <w:lang w:val="en-AU" w:eastAsia="en-AU"/>
                      </w:rPr>
                      <w:drawing>
                        <wp:inline distT="0" distB="0" distL="0" distR="0">
                          <wp:extent cx="5068570" cy="99060"/>
                          <wp:effectExtent l="0" t="0" r="17780" b="15240"/>
                          <wp:docPr id="17373480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48009" name="Picture 1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5068570" cy="99060"/>
                                  </a:xfrm>
                                  <a:prstGeom prst="rect">
                                    <a:avLst/>
                                  </a:prstGeom>
                                  <a:noFill/>
                                  <a:ln>
                                    <a:noFill/>
                                  </a:ln>
                                </pic:spPr>
                              </pic:pic>
                            </a:graphicData>
                          </a:graphic>
                        </wp:inline>
                      </w:drawing>
                    </w:r>
                  </w:p>
                </w:txbxContent>
              </v:textbox>
            </v:shape>
          </w:pict>
        </mc:Fallback>
      </mc:AlternateContent>
    </w:r>
  </w:p>
  <w:p w14:paraId="5ACC7E1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F9319"/>
    <w:multiLevelType w:val="singleLevel"/>
    <w:tmpl w:val="028F9319"/>
    <w:lvl w:ilvl="0" w:tentative="0">
      <w:start w:val="1"/>
      <w:numFmt w:val="bullet"/>
      <w:pStyle w:val="15"/>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27"/>
    <w:rsid w:val="00030060"/>
    <w:rsid w:val="000313E3"/>
    <w:rsid w:val="0008734C"/>
    <w:rsid w:val="00105F22"/>
    <w:rsid w:val="00111A05"/>
    <w:rsid w:val="00124811"/>
    <w:rsid w:val="001A1606"/>
    <w:rsid w:val="001E1D26"/>
    <w:rsid w:val="00247237"/>
    <w:rsid w:val="002568F9"/>
    <w:rsid w:val="00281E22"/>
    <w:rsid w:val="002A4336"/>
    <w:rsid w:val="002D15EE"/>
    <w:rsid w:val="002D6956"/>
    <w:rsid w:val="003156DB"/>
    <w:rsid w:val="003413B4"/>
    <w:rsid w:val="003551DF"/>
    <w:rsid w:val="003C3E4A"/>
    <w:rsid w:val="00417749"/>
    <w:rsid w:val="004C4754"/>
    <w:rsid w:val="005364D1"/>
    <w:rsid w:val="00582FBB"/>
    <w:rsid w:val="005936F3"/>
    <w:rsid w:val="00631041"/>
    <w:rsid w:val="00645339"/>
    <w:rsid w:val="006B30C9"/>
    <w:rsid w:val="006D0B49"/>
    <w:rsid w:val="00704D4A"/>
    <w:rsid w:val="00725927"/>
    <w:rsid w:val="0075454A"/>
    <w:rsid w:val="00795CF0"/>
    <w:rsid w:val="007C10CE"/>
    <w:rsid w:val="007C3ACB"/>
    <w:rsid w:val="007E4BA0"/>
    <w:rsid w:val="00830728"/>
    <w:rsid w:val="00872ED2"/>
    <w:rsid w:val="008734CD"/>
    <w:rsid w:val="008961C8"/>
    <w:rsid w:val="008969C9"/>
    <w:rsid w:val="008A374E"/>
    <w:rsid w:val="00944249"/>
    <w:rsid w:val="00977C94"/>
    <w:rsid w:val="00984F7D"/>
    <w:rsid w:val="009F01CD"/>
    <w:rsid w:val="00A45B98"/>
    <w:rsid w:val="00AA05CC"/>
    <w:rsid w:val="00AA1A23"/>
    <w:rsid w:val="00AC1538"/>
    <w:rsid w:val="00B376CA"/>
    <w:rsid w:val="00B76115"/>
    <w:rsid w:val="00B76253"/>
    <w:rsid w:val="00C36280"/>
    <w:rsid w:val="00C41AA3"/>
    <w:rsid w:val="00CB1839"/>
    <w:rsid w:val="00D5701B"/>
    <w:rsid w:val="00D63596"/>
    <w:rsid w:val="00D77F5F"/>
    <w:rsid w:val="00DA264B"/>
    <w:rsid w:val="00E52BE2"/>
    <w:rsid w:val="00E83C2F"/>
    <w:rsid w:val="00ED5939"/>
    <w:rsid w:val="00EE4F80"/>
    <w:rsid w:val="00FF60F2"/>
    <w:rsid w:val="087A19F6"/>
    <w:rsid w:val="0A4D2BF6"/>
    <w:rsid w:val="14831037"/>
    <w:rsid w:val="15ED272D"/>
    <w:rsid w:val="19B33E37"/>
    <w:rsid w:val="1C4231EC"/>
    <w:rsid w:val="1FD47844"/>
    <w:rsid w:val="246B5717"/>
    <w:rsid w:val="262E24B2"/>
    <w:rsid w:val="27335E2B"/>
    <w:rsid w:val="2CBB2FF0"/>
    <w:rsid w:val="2D354EB8"/>
    <w:rsid w:val="372B5D93"/>
    <w:rsid w:val="454318B1"/>
    <w:rsid w:val="551B53B0"/>
    <w:rsid w:val="563E00EB"/>
    <w:rsid w:val="5911172D"/>
    <w:rsid w:val="638C4A5F"/>
    <w:rsid w:val="7682047B"/>
    <w:rsid w:val="7BC6523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ahoma" w:hAnsi="Tahoma" w:eastAsia="Tahoma" w:cs="Tahoma"/>
      <w:sz w:val="22"/>
      <w:szCs w:val="22"/>
      <w:lang w:val="en-US" w:eastAsia="en-US" w:bidi="ar-SA"/>
    </w:rPr>
  </w:style>
  <w:style w:type="paragraph" w:styleId="2">
    <w:name w:val="heading 1"/>
    <w:basedOn w:val="1"/>
    <w:next w:val="1"/>
    <w:link w:val="32"/>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9"/>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unhideWhenUsed/>
    <w:qFormat/>
    <w:uiPriority w:val="9"/>
    <w:pPr>
      <w:keepNext/>
      <w:keepLines/>
      <w:widowControl/>
      <w:autoSpaceDE/>
      <w:autoSpaceDN/>
      <w:spacing w:before="40" w:line="259" w:lineRule="auto"/>
      <w:outlineLvl w:val="2"/>
    </w:pPr>
    <w:rPr>
      <w:rFonts w:asciiTheme="majorHAnsi" w:hAnsiTheme="majorHAnsi" w:eastAsiaTheme="majorEastAsia" w:cstheme="majorBidi"/>
      <w:color w:val="254061" w:themeColor="accent1" w:themeShade="80"/>
      <w:sz w:val="24"/>
      <w:szCs w:val="24"/>
      <w:lang w:val="en-AU"/>
    </w:rPr>
  </w:style>
  <w:style w:type="paragraph" w:styleId="5">
    <w:name w:val="heading 4"/>
    <w:basedOn w:val="1"/>
    <w:next w:val="1"/>
    <w:link w:val="31"/>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35"/>
    <w:semiHidden/>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lock Text"/>
    <w:basedOn w:val="1"/>
    <w:qFormat/>
    <w:uiPriority w:val="0"/>
    <w:pPr>
      <w:widowControl/>
      <w:autoSpaceDE/>
      <w:autoSpaceDN/>
      <w:spacing w:before="60" w:after="60"/>
    </w:pPr>
    <w:rPr>
      <w:rFonts w:ascii="Arial" w:hAnsi="Arial" w:eastAsia="Times New Roman" w:cs="Arial"/>
      <w:color w:val="000000"/>
      <w:sz w:val="20"/>
      <w:szCs w:val="24"/>
      <w:lang w:val="en-AU"/>
    </w:rPr>
  </w:style>
  <w:style w:type="paragraph" w:styleId="10">
    <w:name w:val="Body Text"/>
    <w:basedOn w:val="1"/>
    <w:qFormat/>
    <w:uiPriority w:val="1"/>
    <w:rPr>
      <w:b/>
      <w:bCs/>
      <w:sz w:val="24"/>
      <w:szCs w:val="24"/>
    </w:rPr>
  </w:style>
  <w:style w:type="character" w:styleId="11">
    <w:name w:val="Emphasis"/>
    <w:basedOn w:val="7"/>
    <w:qFormat/>
    <w:uiPriority w:val="20"/>
    <w:rPr>
      <w:i/>
      <w:iCs/>
    </w:rPr>
  </w:style>
  <w:style w:type="paragraph" w:styleId="12">
    <w:name w:val="footer"/>
    <w:basedOn w:val="1"/>
    <w:link w:val="25"/>
    <w:unhideWhenUsed/>
    <w:qFormat/>
    <w:uiPriority w:val="99"/>
    <w:pPr>
      <w:tabs>
        <w:tab w:val="center" w:pos="4513"/>
        <w:tab w:val="right" w:pos="9026"/>
      </w:tabs>
    </w:pPr>
  </w:style>
  <w:style w:type="paragraph" w:styleId="13">
    <w:name w:val="header"/>
    <w:basedOn w:val="1"/>
    <w:link w:val="24"/>
    <w:unhideWhenUsed/>
    <w:qFormat/>
    <w:uiPriority w:val="0"/>
    <w:pPr>
      <w:tabs>
        <w:tab w:val="center" w:pos="4513"/>
        <w:tab w:val="right" w:pos="9026"/>
      </w:tabs>
    </w:pPr>
  </w:style>
  <w:style w:type="character" w:styleId="14">
    <w:name w:val="Hyperlink"/>
    <w:basedOn w:val="7"/>
    <w:unhideWhenUsed/>
    <w:qFormat/>
    <w:uiPriority w:val="99"/>
    <w:rPr>
      <w:color w:val="0000FF" w:themeColor="hyperlink"/>
      <w:u w:val="single"/>
      <w14:textFill>
        <w14:solidFill>
          <w14:schemeClr w14:val="hlink"/>
        </w14:solidFill>
      </w14:textFill>
    </w:rPr>
  </w:style>
  <w:style w:type="paragraph" w:styleId="15">
    <w:name w:val="List Bullet"/>
    <w:basedOn w:val="1"/>
    <w:semiHidden/>
    <w:unhideWhenUsed/>
    <w:uiPriority w:val="99"/>
    <w:pPr>
      <w:numPr>
        <w:ilvl w:val="0"/>
        <w:numId w:val="1"/>
      </w:numPr>
    </w:pPr>
  </w:style>
  <w:style w:type="paragraph" w:styleId="16">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paragraph" w:styleId="17">
    <w:name w:val="Plain Text"/>
    <w:basedOn w:val="1"/>
    <w:link w:val="37"/>
    <w:qFormat/>
    <w:uiPriority w:val="0"/>
    <w:pPr>
      <w:widowControl/>
      <w:autoSpaceDE/>
      <w:autoSpaceDN/>
    </w:pPr>
    <w:rPr>
      <w:rFonts w:ascii="Courier New" w:hAnsi="Courier New" w:eastAsia="Times New Roman" w:cs="Courier New"/>
      <w:sz w:val="20"/>
      <w:szCs w:val="20"/>
    </w:rPr>
  </w:style>
  <w:style w:type="character" w:styleId="18">
    <w:name w:val="Strong"/>
    <w:basedOn w:val="7"/>
    <w:qFormat/>
    <w:uiPriority w:val="22"/>
    <w:rPr>
      <w:b/>
      <w:bCs/>
    </w:rPr>
  </w:style>
  <w:style w:type="paragraph" w:styleId="19">
    <w:name w:val="Subtitle"/>
    <w:basedOn w:val="1"/>
    <w:link w:val="40"/>
    <w:qFormat/>
    <w:uiPriority w:val="0"/>
    <w:pPr>
      <w:widowControl/>
      <w:autoSpaceDE/>
      <w:autoSpaceDN/>
    </w:pPr>
    <w:rPr>
      <w:rFonts w:ascii="Arial" w:hAnsi="Arial" w:eastAsia="Times New Roman" w:cs="Arial"/>
      <w:b/>
      <w:bCs/>
      <w:sz w:val="32"/>
      <w:szCs w:val="24"/>
      <w:lang w:val="en-AU"/>
    </w:rPr>
  </w:style>
  <w:style w:type="table" w:styleId="20">
    <w:name w:val="Table Grid"/>
    <w:basedOn w:val="8"/>
    <w:qFormat/>
    <w:uiPriority w:val="59"/>
    <w:pPr>
      <w:widowControl/>
      <w:autoSpaceDE/>
      <w:autoSpaceDN/>
    </w:pPr>
    <w:rPr>
      <w:rFonts w:ascii="Calibri" w:hAnsi="Calibri" w:eastAsia="MS Mincho" w:cs="DINPro-Light"/>
      <w:sz w:val="20"/>
      <w:szCs w:val="20"/>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9"/>
    <w:qFormat/>
    <w:uiPriority w:val="10"/>
    <w:pPr>
      <w:widowControl/>
      <w:suppressAutoHyphens/>
      <w:autoSpaceDE/>
      <w:autoSpaceDN/>
      <w:spacing w:before="300" w:after="120" w:line="600" w:lineRule="exact"/>
      <w:contextualSpacing/>
    </w:pPr>
    <w:rPr>
      <w:b/>
      <w:bCs/>
      <w:caps/>
      <w:color w:val="1F497D" w:themeColor="text2"/>
      <w:spacing w:val="-10"/>
      <w:kern w:val="28"/>
      <w:sz w:val="60"/>
      <w:szCs w:val="60"/>
      <w:lang w:val="en-AU"/>
      <w14:textFill>
        <w14:solidFill>
          <w14:schemeClr w14:val="tx2"/>
        </w14:solidFill>
      </w14:textFill>
    </w:rPr>
  </w:style>
  <w:style w:type="paragraph" w:styleId="22">
    <w:name w:val="List Paragraph"/>
    <w:basedOn w:val="1"/>
    <w:qFormat/>
    <w:uiPriority w:val="34"/>
  </w:style>
  <w:style w:type="paragraph" w:customStyle="1" w:styleId="23">
    <w:name w:val="Table Paragraph"/>
    <w:basedOn w:val="1"/>
    <w:qFormat/>
    <w:uiPriority w:val="1"/>
  </w:style>
  <w:style w:type="character" w:customStyle="1" w:styleId="24">
    <w:name w:val="Header Char"/>
    <w:basedOn w:val="7"/>
    <w:link w:val="13"/>
    <w:qFormat/>
    <w:uiPriority w:val="99"/>
    <w:rPr>
      <w:rFonts w:ascii="Tahoma" w:hAnsi="Tahoma" w:eastAsia="Tahoma" w:cs="Tahoma"/>
    </w:rPr>
  </w:style>
  <w:style w:type="character" w:customStyle="1" w:styleId="25">
    <w:name w:val="Footer Char"/>
    <w:basedOn w:val="7"/>
    <w:link w:val="12"/>
    <w:qFormat/>
    <w:uiPriority w:val="99"/>
    <w:rPr>
      <w:rFonts w:ascii="Tahoma" w:hAnsi="Tahoma" w:eastAsia="Tahoma" w:cs="Tahoma"/>
    </w:rPr>
  </w:style>
  <w:style w:type="character" w:customStyle="1" w:styleId="26">
    <w:name w:val="Heading 3 Char"/>
    <w:basedOn w:val="7"/>
    <w:link w:val="4"/>
    <w:qFormat/>
    <w:uiPriority w:val="9"/>
    <w:rPr>
      <w:rFonts w:asciiTheme="majorHAnsi" w:hAnsiTheme="majorHAnsi" w:eastAsiaTheme="majorEastAsia" w:cstheme="majorBidi"/>
      <w:color w:val="254061" w:themeColor="accent1" w:themeShade="80"/>
      <w:sz w:val="24"/>
      <w:szCs w:val="24"/>
      <w:lang w:val="en-AU"/>
    </w:rPr>
  </w:style>
  <w:style w:type="paragraph" w:customStyle="1" w:styleId="27">
    <w:name w:val="Style Heading 2 + Left:  0 cm First line:  0 cm"/>
    <w:basedOn w:val="3"/>
    <w:qFormat/>
    <w:uiPriority w:val="0"/>
    <w:pPr>
      <w:keepLines w:val="0"/>
      <w:widowControl/>
      <w:tabs>
        <w:tab w:val="left" w:pos="576"/>
      </w:tabs>
      <w:autoSpaceDE/>
      <w:autoSpaceDN/>
      <w:spacing w:before="120" w:after="60" w:line="264" w:lineRule="auto"/>
    </w:pPr>
    <w:rPr>
      <w:rFonts w:ascii="Arial" w:hAnsi="Arial" w:eastAsia="Times New Roman" w:cs="Times New Roman"/>
      <w:b/>
      <w:bCs/>
      <w:color w:val="000000"/>
      <w:sz w:val="24"/>
      <w:szCs w:val="20"/>
      <w:lang w:val="en-GB"/>
    </w:rPr>
  </w:style>
  <w:style w:type="paragraph" w:customStyle="1" w:styleId="28">
    <w:name w:val="font_8"/>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customStyle="1" w:styleId="29">
    <w:name w:val="Heading 2 Char"/>
    <w:basedOn w:val="7"/>
    <w:link w:val="3"/>
    <w:qFormat/>
    <w:uiPriority w:val="9"/>
    <w:rPr>
      <w:rFonts w:asciiTheme="majorHAnsi" w:hAnsiTheme="majorHAnsi" w:eastAsiaTheme="majorEastAsia" w:cstheme="majorBidi"/>
      <w:color w:val="376092" w:themeColor="accent1" w:themeShade="BF"/>
      <w:sz w:val="26"/>
      <w:szCs w:val="26"/>
    </w:rPr>
  </w:style>
  <w:style w:type="paragraph" w:customStyle="1" w:styleId="30">
    <w:name w:val="a-center"/>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character" w:customStyle="1" w:styleId="31">
    <w:name w:val="Heading 4 Char"/>
    <w:basedOn w:val="7"/>
    <w:link w:val="5"/>
    <w:qFormat/>
    <w:uiPriority w:val="9"/>
    <w:rPr>
      <w:rFonts w:asciiTheme="majorHAnsi" w:hAnsiTheme="majorHAnsi" w:eastAsiaTheme="majorEastAsia" w:cstheme="majorBidi"/>
      <w:i/>
      <w:iCs/>
      <w:color w:val="376092" w:themeColor="accent1" w:themeShade="BF"/>
    </w:rPr>
  </w:style>
  <w:style w:type="character" w:customStyle="1" w:styleId="32">
    <w:name w:val="Heading 1 Char"/>
    <w:basedOn w:val="7"/>
    <w:link w:val="2"/>
    <w:qFormat/>
    <w:uiPriority w:val="9"/>
    <w:rPr>
      <w:rFonts w:asciiTheme="majorHAnsi" w:hAnsiTheme="majorHAnsi" w:eastAsiaTheme="majorEastAsia" w:cstheme="majorBidi"/>
      <w:color w:val="376092" w:themeColor="accent1" w:themeShade="BF"/>
      <w:sz w:val="32"/>
      <w:szCs w:val="32"/>
    </w:rPr>
  </w:style>
  <w:style w:type="paragraph" w:customStyle="1" w:styleId="33">
    <w:name w:val="Body Text1"/>
    <w:link w:val="34"/>
    <w:qFormat/>
    <w:uiPriority w:val="0"/>
    <w:pPr>
      <w:widowControl/>
      <w:autoSpaceDE/>
      <w:autoSpaceDN/>
      <w:spacing w:before="120" w:after="120" w:line="264" w:lineRule="auto"/>
      <w:ind w:right="255"/>
    </w:pPr>
    <w:rPr>
      <w:rFonts w:ascii="Arial" w:hAnsi="Arial" w:cs="Arial" w:eastAsiaTheme="minorEastAsia"/>
      <w:color w:val="262626" w:themeColor="text1" w:themeTint="D9"/>
      <w:sz w:val="22"/>
      <w:szCs w:val="21"/>
      <w:lang w:val="en-AU" w:eastAsia="en-US" w:bidi="ar-SA"/>
      <w14:textFill>
        <w14:solidFill>
          <w14:schemeClr w14:val="tx1">
            <w14:lumMod w14:val="85000"/>
            <w14:lumOff w14:val="15000"/>
          </w14:schemeClr>
        </w14:solidFill>
      </w14:textFill>
    </w:rPr>
  </w:style>
  <w:style w:type="character" w:customStyle="1" w:styleId="34">
    <w:name w:val="Body Text1 Char"/>
    <w:basedOn w:val="7"/>
    <w:link w:val="33"/>
    <w:qFormat/>
    <w:uiPriority w:val="0"/>
    <w:rPr>
      <w:rFonts w:ascii="Arial" w:hAnsi="Arial" w:cs="Arial" w:eastAsiaTheme="minorEastAsia"/>
      <w:color w:val="262626" w:themeColor="text1" w:themeTint="D9"/>
      <w:szCs w:val="21"/>
      <w:lang w:val="en-AU"/>
      <w14:textFill>
        <w14:solidFill>
          <w14:schemeClr w14:val="tx1">
            <w14:lumMod w14:val="85000"/>
            <w14:lumOff w14:val="15000"/>
          </w14:schemeClr>
        </w14:solidFill>
      </w14:textFill>
    </w:rPr>
  </w:style>
  <w:style w:type="character" w:customStyle="1" w:styleId="35">
    <w:name w:val="Heading 5 Char"/>
    <w:basedOn w:val="7"/>
    <w:link w:val="6"/>
    <w:semiHidden/>
    <w:qFormat/>
    <w:uiPriority w:val="9"/>
    <w:rPr>
      <w:rFonts w:asciiTheme="majorHAnsi" w:hAnsiTheme="majorHAnsi" w:eastAsiaTheme="majorEastAsia" w:cstheme="majorBidi"/>
      <w:color w:val="376092" w:themeColor="accent1" w:themeShade="BF"/>
    </w:rPr>
  </w:style>
  <w:style w:type="paragraph" w:customStyle="1" w:styleId="36">
    <w:name w:val="Block Line"/>
    <w:basedOn w:val="1"/>
    <w:next w:val="1"/>
    <w:qFormat/>
    <w:uiPriority w:val="0"/>
    <w:pPr>
      <w:widowControl/>
      <w:pBdr>
        <w:top w:val="single" w:color="auto" w:sz="6" w:space="1"/>
        <w:between w:val="single" w:color="auto" w:sz="6" w:space="1"/>
      </w:pBdr>
      <w:autoSpaceDE/>
      <w:autoSpaceDN/>
      <w:spacing w:before="240"/>
      <w:ind w:left="1728"/>
    </w:pPr>
    <w:rPr>
      <w:rFonts w:ascii="Times New Roman" w:hAnsi="Times New Roman" w:eastAsia="Times New Roman" w:cs="Times New Roman"/>
      <w:color w:val="000000"/>
      <w:sz w:val="24"/>
      <w:szCs w:val="20"/>
      <w:lang w:val="en-AU"/>
    </w:rPr>
  </w:style>
  <w:style w:type="character" w:customStyle="1" w:styleId="37">
    <w:name w:val="Plain Text Char"/>
    <w:basedOn w:val="7"/>
    <w:link w:val="17"/>
    <w:qFormat/>
    <w:uiPriority w:val="0"/>
    <w:rPr>
      <w:rFonts w:ascii="Courier New" w:hAnsi="Courier New" w:eastAsia="Times New Roman" w:cs="Courier New"/>
      <w:sz w:val="20"/>
      <w:szCs w:val="20"/>
    </w:rPr>
  </w:style>
  <w:style w:type="paragraph" w:styleId="38">
    <w:name w:val="No Spacing"/>
    <w:qFormat/>
    <w:uiPriority w:val="1"/>
    <w:pPr>
      <w:widowControl w:val="0"/>
      <w:autoSpaceDE w:val="0"/>
      <w:autoSpaceDN w:val="0"/>
    </w:pPr>
    <w:rPr>
      <w:rFonts w:ascii="Arial" w:hAnsi="Arial" w:eastAsia="Arial" w:cs="Arial"/>
      <w:sz w:val="22"/>
      <w:szCs w:val="22"/>
      <w:lang w:val="en-US" w:eastAsia="en-US" w:bidi="ar-SA"/>
    </w:rPr>
  </w:style>
  <w:style w:type="character" w:customStyle="1" w:styleId="39">
    <w:name w:val="Title Char"/>
    <w:basedOn w:val="7"/>
    <w:link w:val="21"/>
    <w:qFormat/>
    <w:uiPriority w:val="10"/>
    <w:rPr>
      <w:rFonts w:asciiTheme="majorHAnsi" w:hAnsiTheme="majorHAnsi" w:eastAsiaTheme="majorEastAsia" w:cstheme="majorBidi"/>
      <w:b/>
      <w:bCs/>
      <w:caps/>
      <w:color w:val="1F497D" w:themeColor="text2"/>
      <w:spacing w:val="-10"/>
      <w:kern w:val="28"/>
      <w:sz w:val="60"/>
      <w:szCs w:val="60"/>
      <w:lang w:val="en-AU"/>
      <w14:textFill>
        <w14:solidFill>
          <w14:schemeClr w14:val="tx2"/>
        </w14:solidFill>
      </w14:textFill>
    </w:rPr>
  </w:style>
  <w:style w:type="character" w:customStyle="1" w:styleId="40">
    <w:name w:val="Subtitle Char"/>
    <w:basedOn w:val="7"/>
    <w:link w:val="19"/>
    <w:qFormat/>
    <w:uiPriority w:val="0"/>
    <w:rPr>
      <w:rFonts w:ascii="Arial" w:hAnsi="Arial" w:eastAsia="Times New Roman" w:cs="Arial"/>
      <w:b/>
      <w:bCs/>
      <w:sz w:val="32"/>
      <w:szCs w:val="24"/>
      <w:lang w:val="en-A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4" Type="http://schemas.openxmlformats.org/officeDocument/2006/relationships/image" Target="media/image4.emf"/><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Griffith University</Company>
  <Pages>22</Pages>
  <Words>120</Words>
  <Characters>759</Characters>
  <Lines>23</Lines>
  <Paragraphs>6</Paragraphs>
  <TotalTime>1</TotalTime>
  <ScaleCrop>false</ScaleCrop>
  <LinksUpToDate>false</LinksUpToDate>
  <CharactersWithSpaces>864</CharactersWithSpaces>
  <Application>WPS Office_12.1.0.25180_F1E327BC-269C-435d-A152-05C5408002CA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2024-12-11T08:23:00Z</dcterms:created>
  <dc:creator>GUStudent</dc:creator>
  <cp:lastModifiedBy>Admin</cp:lastModifiedBy>
  <cp:lastPrinted>2024-10-01T23:53:00Z</cp:lastPrinted>
  <dcterms:modified xsi:type="dcterms:W3CDTF">2026-03-08T07:53:51Z</dcterms:modified>
  <dc:title>UNCC - Letter Headed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Adobe Illustrator 24.0 (Windows)</vt:lpwstr>
  </property>
  <property fmtid="{D5CDD505-2E9C-101B-9397-08002B2CF9AE}" pid="4" name="LastSaved">
    <vt:filetime>2023-06-25T00:00:00Z</vt:filetime>
  </property>
  <property fmtid="{D5CDD505-2E9C-101B-9397-08002B2CF9AE}" pid="5" name="KSOTemplateDocerSaveRecord">
    <vt:lpwstr>eyJoZGlkIjoiNmI2M2ZlYTYzZGE3ZWQzYThkYjNjOWU2M2E0MjUzNDIifQ==</vt:lpwstr>
  </property>
  <property fmtid="{D5CDD505-2E9C-101B-9397-08002B2CF9AE}" pid="6" name="KSOProductBuildVer">
    <vt:lpwstr>1033-12.1.0.25180</vt:lpwstr>
  </property>
  <property fmtid="{D5CDD505-2E9C-101B-9397-08002B2CF9AE}" pid="7" name="ICV">
    <vt:lpwstr>EB4BAC1F41F94D3494BE374B9D6592D6_13</vt:lpwstr>
  </property>
</Properties>
</file>