
<file path=[Content_Types].xml><?xml version="1.0" encoding="utf-8"?>
<Types xmlns="http://schemas.openxmlformats.org/package/2006/content-types">
  <Default Extension="xml" ContentType="application/xml"/>
  <Default Extension="wmf" ContentType="image/x-wmf"/>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E823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ascii="Aptos" w:hAnsi="Aptos" w:eastAsia="Aptos" w:cs="Aptos"/>
          <w:sz w:val="20"/>
          <w:szCs w:val="20"/>
        </w:rPr>
      </w:pPr>
      <w:r>
        <w:rPr>
          <w:rFonts w:ascii="Cambria" w:hAnsi="Cambria" w:eastAsia="Cambria" w:cs="Cambria"/>
          <w:b/>
          <w:bCs/>
          <w:i w:val="0"/>
          <w:iCs w:val="0"/>
          <w:caps w:val="0"/>
          <w:color w:val="17365D"/>
          <w:spacing w:val="0"/>
          <w:sz w:val="34"/>
          <w:szCs w:val="34"/>
          <w:bdr w:val="none" w:color="auto" w:sz="0" w:space="0"/>
        </w:rPr>
        <w:t>UNITED NATIONALS COUNTRYLESS CHILDREN (UNCC) – UGANDA</w:t>
      </w:r>
    </w:p>
    <w:p w14:paraId="49CDD2D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hint="default" w:ascii="Aptos" w:hAnsi="Aptos" w:eastAsia="Aptos" w:cs="Aptos"/>
          <w:sz w:val="20"/>
          <w:szCs w:val="20"/>
        </w:rPr>
      </w:pPr>
      <w:r>
        <w:rPr>
          <w:rFonts w:hint="default" w:ascii="Cambria" w:hAnsi="Cambria" w:eastAsia="Cambria" w:cs="Cambria"/>
          <w:b/>
          <w:bCs/>
          <w:i w:val="0"/>
          <w:iCs w:val="0"/>
          <w:caps w:val="0"/>
          <w:color w:val="2F75B5"/>
          <w:spacing w:val="0"/>
          <w:sz w:val="44"/>
          <w:szCs w:val="44"/>
          <w:bdr w:val="none" w:color="auto" w:sz="0" w:space="0"/>
        </w:rPr>
        <w:t>WHISTLEBLOWER PROTECTION POLICY</w:t>
      </w:r>
      <w:r>
        <w:rPr>
          <w:rFonts w:hint="default" w:ascii="Cambria" w:hAnsi="Cambria" w:eastAsia="Cambria" w:cs="Cambria"/>
          <w:b/>
          <w:bCs/>
          <w:i w:val="0"/>
          <w:iCs w:val="0"/>
          <w:caps w:val="0"/>
          <w:color w:val="2F75B5"/>
          <w:spacing w:val="0"/>
          <w:sz w:val="44"/>
          <w:szCs w:val="44"/>
          <w:bdr w:val="none" w:color="auto" w:sz="0" w:space="0"/>
        </w:rPr>
        <w:br w:type="textWrapping"/>
      </w:r>
      <w:r>
        <w:rPr>
          <w:rFonts w:hint="default" w:ascii="Cambria" w:hAnsi="Cambria" w:eastAsia="Cambria" w:cs="Cambria"/>
          <w:b/>
          <w:bCs/>
          <w:i w:val="0"/>
          <w:iCs w:val="0"/>
          <w:caps w:val="0"/>
          <w:color w:val="2F75B5"/>
          <w:spacing w:val="0"/>
          <w:sz w:val="44"/>
          <w:szCs w:val="44"/>
          <w:bdr w:val="none" w:color="auto" w:sz="0" w:space="0"/>
        </w:rPr>
        <w:t>&amp; REPORTING PROCEDURE</w:t>
      </w:r>
    </w:p>
    <w:p w14:paraId="06F65D6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hint="default" w:ascii="Aptos" w:hAnsi="Aptos" w:eastAsia="Aptos" w:cs="Aptos"/>
          <w:sz w:val="20"/>
          <w:szCs w:val="20"/>
        </w:rPr>
      </w:pPr>
      <w:r>
        <w:rPr>
          <w:rFonts w:hint="default" w:ascii="Cambria" w:hAnsi="Cambria" w:eastAsia="Cambria" w:cs="Cambria"/>
          <w:i/>
          <w:iCs/>
          <w:caps w:val="0"/>
          <w:color w:val="0D0D0D"/>
          <w:spacing w:val="0"/>
          <w:sz w:val="22"/>
          <w:szCs w:val="22"/>
          <w:bdr w:val="none" w:color="auto" w:sz="0" w:space="0"/>
        </w:rPr>
        <w:t>Integrity • Accountability • Confidentiality • Non-Retaliation</w:t>
      </w:r>
    </w:p>
    <w:tbl>
      <w:tblPr>
        <w:tblW w:w="0" w:type="dxa"/>
        <w:tblInd w:w="-108" w:type="dxa"/>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Layout w:type="autofit"/>
        <w:tblCellMar>
          <w:top w:w="0" w:type="dxa"/>
          <w:left w:w="0" w:type="dxa"/>
          <w:bottom w:w="0" w:type="dxa"/>
          <w:right w:w="0" w:type="dxa"/>
        </w:tblCellMar>
      </w:tblPr>
      <w:tblGrid>
        <w:gridCol w:w="4536"/>
        <w:gridCol w:w="4607"/>
      </w:tblGrid>
      <w:tr w14:paraId="53AE29E9">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6D2E3B3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Policy owner</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09861D7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UNCC Uganda – Board / Executive Management</w:t>
            </w:r>
          </w:p>
        </w:tc>
      </w:tr>
      <w:tr w14:paraId="20D216A2">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273043E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Applies to</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515ACA1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Board members, directors, employees, volunteers, interns, consultants, contractors, partners and representatives</w:t>
            </w:r>
          </w:p>
        </w:tc>
      </w:tr>
      <w:tr w14:paraId="1524358D">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30F77C4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Country</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1541B4A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Uganda</w:t>
            </w:r>
          </w:p>
        </w:tc>
      </w:tr>
      <w:tr w14:paraId="757290D9">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39A8D02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Version</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4837D17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1.0</w:t>
            </w:r>
          </w:p>
        </w:tc>
      </w:tr>
      <w:tr w14:paraId="4BE85499">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3934038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Effective date</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75D03D3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________________________</w:t>
            </w:r>
          </w:p>
        </w:tc>
      </w:tr>
      <w:tr w14:paraId="14539C8C">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60D3533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Review date</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40F4657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________________________</w:t>
            </w:r>
          </w:p>
        </w:tc>
      </w:tr>
      <w:tr w14:paraId="5BDE7BED">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4F36F6D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Classification</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33B7C16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Governance / Integrity / Anti-Corruption</w:t>
            </w:r>
          </w:p>
        </w:tc>
      </w:tr>
    </w:tbl>
    <w:p w14:paraId="6F315DF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hint="default" w:ascii="Aptos" w:hAnsi="Aptos" w:eastAsia="Aptos" w:cs="Aptos"/>
          <w:sz w:val="20"/>
          <w:szCs w:val="20"/>
        </w:rPr>
      </w:pPr>
      <w:r>
        <w:rPr>
          <w:rFonts w:hint="default" w:ascii="Cambria" w:hAnsi="Cambria" w:eastAsia="Cambria" w:cs="Cambria"/>
          <w:b/>
          <w:bCs/>
          <w:i w:val="0"/>
          <w:iCs w:val="0"/>
          <w:caps w:val="0"/>
          <w:color w:val="C00000"/>
          <w:spacing w:val="0"/>
          <w:sz w:val="28"/>
          <w:szCs w:val="28"/>
          <w:bdr w:val="none" w:color="auto" w:sz="0" w:space="0"/>
        </w:rPr>
        <w:t>ZERO TOLERANCE</w:t>
      </w:r>
    </w:p>
    <w:p w14:paraId="4E9533F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UNCC Uganda does not tolerate corruption, fraud, retaliation, intimidation, concealment of wrongdoing or misuse of humanitarian resources.</w:t>
      </w:r>
    </w:p>
    <w:p w14:paraId="10C9EAA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center"/>
        <w:rPr>
          <w:rFonts w:hint="default" w:ascii="Aptos" w:hAnsi="Aptos" w:eastAsia="Aptos" w:cs="Aptos"/>
          <w:sz w:val="20"/>
          <w:szCs w:val="20"/>
        </w:rPr>
      </w:pPr>
      <w:r>
        <w:rPr>
          <w:rFonts w:hint="default" w:ascii="Aptos" w:hAnsi="Aptos" w:eastAsia="Aptos" w:cs="Aptos"/>
          <w:i w:val="0"/>
          <w:iCs w:val="0"/>
          <w:caps w:val="0"/>
          <w:color w:val="0D0D0D"/>
          <w:spacing w:val="0"/>
          <w:sz w:val="16"/>
          <w:szCs w:val="16"/>
          <w:bdr w:val="none" w:color="auto" w:sz="0" w:space="0"/>
        </w:rPr>
        <w:t>UNCC Uganda | Whistleblower Protection Policy | Version 1.0 | 2026</w:t>
      </w:r>
      <w:r>
        <w:rPr>
          <w:rFonts w:hint="default" w:ascii="Aptos" w:hAnsi="Aptos" w:eastAsia="Aptos" w:cs="Aptos"/>
          <w:i w:val="0"/>
          <w:iCs w:val="0"/>
          <w:caps w:val="0"/>
          <w:color w:val="0D0D0D"/>
          <w:spacing w:val="0"/>
          <w:sz w:val="20"/>
          <w:szCs w:val="20"/>
          <w:bdr w:val="none" w:color="auto" w:sz="0" w:space="0"/>
        </w:rPr>
        <w:t xml:space="preserve"> | Page </w:t>
      </w:r>
    </w:p>
    <w:p w14:paraId="0154AF3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right"/>
        <w:rPr>
          <w:rFonts w:hint="default" w:ascii="Aptos" w:hAnsi="Aptos" w:eastAsia="Aptos" w:cs="Aptos"/>
          <w:sz w:val="20"/>
          <w:szCs w:val="20"/>
        </w:rPr>
      </w:pPr>
      <w:r>
        <w:rPr>
          <w:rFonts w:hint="default" w:ascii="Aptos" w:hAnsi="Aptos" w:eastAsia="Aptos" w:cs="Aptos"/>
          <w:i w:val="0"/>
          <w:iCs w:val="0"/>
          <w:caps w:val="0"/>
          <w:color w:val="666666"/>
          <w:spacing w:val="0"/>
          <w:sz w:val="16"/>
          <w:szCs w:val="16"/>
          <w:bdr w:val="none" w:color="auto" w:sz="0" w:space="0"/>
        </w:rPr>
        <w:t>UNCC – UGANDA | GOVERNANCE &amp; INTEGRITY</w:t>
      </w:r>
    </w:p>
    <w:p w14:paraId="12B251D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80" w:beforeAutospacing="0" w:after="0" w:afterAutospacing="0" w:line="17" w:lineRule="atLeast"/>
        <w:ind w:left="0" w:right="0"/>
        <w:rPr>
          <w:rFonts w:hint="default" w:ascii="Aptos" w:hAnsi="Aptos" w:eastAsia="Aptos" w:cs="Aptos"/>
          <w:sz w:val="20"/>
          <w:szCs w:val="20"/>
        </w:rPr>
      </w:pPr>
      <w:r>
        <w:rPr>
          <w:rFonts w:ascii="Calibri" w:hAnsi="Calibri" w:eastAsia="Aptos" w:cs="Calibri"/>
          <w:b/>
          <w:bCs/>
          <w:i w:val="0"/>
          <w:iCs w:val="0"/>
          <w:caps w:val="0"/>
          <w:color w:val="365F91"/>
          <w:spacing w:val="0"/>
          <w:sz w:val="28"/>
          <w:szCs w:val="28"/>
          <w:bdr w:val="none" w:color="auto" w:sz="0" w:space="0"/>
        </w:rPr>
        <w:t>1. Introduction</w:t>
      </w:r>
      <w:bookmarkStart w:id="0" w:name="_GoBack"/>
      <w:bookmarkEnd w:id="0"/>
    </w:p>
    <w:p w14:paraId="329E956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UNCC Uganda is committed to legal, ethical and accountable humanitarian practice and to governance that protects beneficiaries, personnel, partners, donors and public trust. Transparency and accountability are essential to UNCC’s work, particularly where resources are intended for refugees, host communities, children, child mothers, older persons, persons with disabilities and other vulnerable people.</w:t>
      </w:r>
    </w:p>
    <w:p w14:paraId="0E36645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This Policy adapts the structure and key governance concepts of the reference whistleblower policy supplied by UNCC, including safe reporting, confidentiality, protection from detriment, investigation responsibilities and a reporting form. It is rewritten for UNCC Uganda and aligned to Uganda’s legal and regulatory context.</w:t>
      </w:r>
    </w:p>
    <w:p w14:paraId="62156AC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8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365F91"/>
          <w:spacing w:val="0"/>
          <w:sz w:val="28"/>
          <w:szCs w:val="28"/>
          <w:bdr w:val="none" w:color="auto" w:sz="0" w:space="0"/>
        </w:rPr>
        <w:t>2. Purpose</w:t>
      </w:r>
    </w:p>
    <w:p w14:paraId="74514FE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This Policy aims to:</w:t>
      </w:r>
    </w:p>
    <w:p w14:paraId="0E6AEA0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encourage people to report suspected improper, illegal, corrupt, fraudulent, unsafe or unethical conduct on reasonable grounds;</w:t>
      </w:r>
    </w:p>
    <w:p w14:paraId="3C1BAA3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provide accessible internal and external reporting pathways, including the option to report anonymously;</w:t>
      </w:r>
    </w:p>
    <w:p w14:paraId="789A97D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protect whistleblowers and persons assisting an investigation from retaliation, victimisation and other detriment;</w:t>
      </w:r>
    </w:p>
    <w:p w14:paraId="6C81E14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protect confidentiality and securely manage whistleblower information;</w:t>
      </w:r>
    </w:p>
    <w:p w14:paraId="0074AB5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ensure disclosures are assessed and, where appropriate, investigated fairly, independently and promptly;</w:t>
      </w:r>
    </w:p>
    <w:p w14:paraId="4717CE0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ensure substantiated wrongdoing is remedied and referred to competent authorities where required; and</w:t>
      </w:r>
    </w:p>
    <w:p w14:paraId="4DF0936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strengthen UNCC Uganda’s culture of integrity, safeguarding, financial accountability and zero tolerance for corruption.</w:t>
      </w:r>
    </w:p>
    <w:p w14:paraId="4647624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8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365F91"/>
          <w:spacing w:val="0"/>
          <w:sz w:val="28"/>
          <w:szCs w:val="28"/>
          <w:bdr w:val="none" w:color="auto" w:sz="0" w:space="0"/>
        </w:rPr>
        <w:t>3. Scope</w:t>
      </w:r>
    </w:p>
    <w:p w14:paraId="4A6376C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This Policy applies to current and former UNCC Uganda board members, directors, employees, volunteers, interns, consultants, contractors, suppliers, implementing partners and other representatives. Beneficiaries, community members, donors, family members or associates may also raise concerns and will be treated respectfully and protected as far as the law and circumstances permit.</w:t>
      </w:r>
    </w:p>
    <w:p w14:paraId="1E55188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For this Policy, these persons may be referred to collectively as “UNCC Personnel and Stakeholders”.</w:t>
      </w:r>
    </w:p>
    <w:p w14:paraId="33DE3F9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8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365F91"/>
          <w:spacing w:val="0"/>
          <w:sz w:val="28"/>
          <w:szCs w:val="28"/>
          <w:bdr w:val="none" w:color="auto" w:sz="0" w:space="0"/>
        </w:rPr>
        <w:t>4. Uganda Legal and Regulatory Framework</w:t>
      </w:r>
    </w:p>
    <w:p w14:paraId="3AE7D8A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This Policy is intended to operate consistently with applicable Ugandan law. Where this Policy conflicts with mandatory law, the law prevails. Key instruments include:</w:t>
      </w:r>
    </w:p>
    <w:tbl>
      <w:tblPr>
        <w:tblW w:w="0" w:type="dxa"/>
        <w:tblInd w:w="-108" w:type="dxa"/>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Layout w:type="autofit"/>
        <w:tblCellMar>
          <w:top w:w="0" w:type="dxa"/>
          <w:left w:w="0" w:type="dxa"/>
          <w:bottom w:w="0" w:type="dxa"/>
          <w:right w:w="0" w:type="dxa"/>
        </w:tblCellMar>
      </w:tblPr>
      <w:tblGrid>
        <w:gridCol w:w="3058"/>
        <w:gridCol w:w="3036"/>
        <w:gridCol w:w="3049"/>
      </w:tblGrid>
      <w:tr w14:paraId="5FCAC79A">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3408" w:type="dxa"/>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799166E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Instrument</w:t>
            </w:r>
          </w:p>
        </w:tc>
        <w:tc>
          <w:tcPr>
            <w:tcW w:w="3408" w:type="dxa"/>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24106F0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Relevance to this Policy</w:t>
            </w:r>
          </w:p>
        </w:tc>
        <w:tc>
          <w:tcPr>
            <w:tcW w:w="3408" w:type="dxa"/>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3553A4B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UNCC Uganda application</w:t>
            </w:r>
          </w:p>
        </w:tc>
      </w:tr>
      <w:tr w14:paraId="40C0121E">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0" w:type="dxa"/>
            <w:bottom w:w="0" w:type="dxa"/>
            <w:right w:w="0" w:type="dxa"/>
          </w:tblCellMar>
        </w:tblPrEx>
        <w:tc>
          <w:tcPr>
            <w:tcW w:w="3408"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37819B6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7"/>
                <w:szCs w:val="17"/>
                <w:bdr w:val="none" w:color="auto" w:sz="0" w:space="0"/>
              </w:rPr>
              <w:t>Whistleblowers Protection Act, 2010 (Act 6 of 2010)</w:t>
            </w:r>
          </w:p>
        </w:tc>
        <w:tc>
          <w:tcPr>
            <w:tcW w:w="3408"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48CB126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7"/>
                <w:szCs w:val="17"/>
                <w:bdr w:val="none" w:color="auto" w:sz="0" w:space="0"/>
              </w:rPr>
              <w:t>Provides procedures for public-interest disclosures in public and private sectors and protections against victimisation.</w:t>
            </w:r>
          </w:p>
        </w:tc>
        <w:tc>
          <w:tcPr>
            <w:tcW w:w="3408"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4152521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7"/>
                <w:szCs w:val="17"/>
                <w:bdr w:val="none" w:color="auto" w:sz="0" w:space="0"/>
              </w:rPr>
              <w:t>Core framework for protected disclosures, confidentiality, reporting channels and anti-retaliation measures.</w:t>
            </w:r>
          </w:p>
        </w:tc>
      </w:tr>
      <w:tr w14:paraId="592FE8D5">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3408"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715EF78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7"/>
                <w:szCs w:val="17"/>
                <w:bdr w:val="none" w:color="auto" w:sz="0" w:space="0"/>
              </w:rPr>
              <w:t>Anti-Corruption Act, 2009, as amended</w:t>
            </w:r>
          </w:p>
        </w:tc>
        <w:tc>
          <w:tcPr>
            <w:tcW w:w="3408"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75D3B69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7"/>
                <w:szCs w:val="17"/>
                <w:bdr w:val="none" w:color="auto" w:sz="0" w:space="0"/>
              </w:rPr>
              <w:t>Addresses prevention and offences relating to corruption in public and private sectors.</w:t>
            </w:r>
          </w:p>
        </w:tc>
        <w:tc>
          <w:tcPr>
            <w:tcW w:w="3408"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1EB8933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7"/>
                <w:szCs w:val="17"/>
                <w:bdr w:val="none" w:color="auto" w:sz="0" w:space="0"/>
              </w:rPr>
              <w:t>Bribery, corrupt payments, misuse of resources and related conduct are reportable and may require referral.</w:t>
            </w:r>
          </w:p>
        </w:tc>
      </w:tr>
      <w:tr w14:paraId="12BB4045">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3408"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5FEF845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7"/>
                <w:szCs w:val="17"/>
                <w:bdr w:val="none" w:color="auto" w:sz="0" w:space="0"/>
              </w:rPr>
              <w:t>Data Protection and Privacy Act, 2019</w:t>
            </w:r>
          </w:p>
        </w:tc>
        <w:tc>
          <w:tcPr>
            <w:tcW w:w="3408"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407AF48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7"/>
                <w:szCs w:val="17"/>
                <w:bdr w:val="none" w:color="auto" w:sz="0" w:space="0"/>
              </w:rPr>
              <w:t>Regulates collection, processing, holding, use and disclosure of personal data.</w:t>
            </w:r>
          </w:p>
        </w:tc>
        <w:tc>
          <w:tcPr>
            <w:tcW w:w="3408"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0EADCD8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7"/>
                <w:szCs w:val="17"/>
                <w:bdr w:val="none" w:color="auto" w:sz="0" w:space="0"/>
              </w:rPr>
              <w:t>Whistleblower identity, evidence and investigation records must be securely and lawfully handled.</w:t>
            </w:r>
          </w:p>
        </w:tc>
      </w:tr>
      <w:tr w14:paraId="254C619E">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3408"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3817B6A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7"/>
                <w:szCs w:val="17"/>
                <w:bdr w:val="none" w:color="auto" w:sz="0" w:space="0"/>
              </w:rPr>
              <w:t>Non-Governmental Organisations Act, 2016, as amended</w:t>
            </w:r>
          </w:p>
        </w:tc>
        <w:tc>
          <w:tcPr>
            <w:tcW w:w="3408"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49BE6A9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7"/>
                <w:szCs w:val="17"/>
                <w:bdr w:val="none" w:color="auto" w:sz="0" w:space="0"/>
              </w:rPr>
              <w:t>Regulates the NGO sector and the National Bureau for NGOs.</w:t>
            </w:r>
          </w:p>
        </w:tc>
        <w:tc>
          <w:tcPr>
            <w:tcW w:w="3408"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0D8B300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7"/>
                <w:szCs w:val="17"/>
                <w:bdr w:val="none" w:color="auto" w:sz="0" w:space="0"/>
              </w:rPr>
              <w:t>UNCC shall maintain governance and compliance practices consistent with its obligations as an NGO.</w:t>
            </w:r>
          </w:p>
        </w:tc>
      </w:tr>
      <w:tr w14:paraId="0F987328">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0" w:type="dxa"/>
            <w:bottom w:w="0" w:type="dxa"/>
            <w:right w:w="0" w:type="dxa"/>
          </w:tblCellMar>
        </w:tblPrEx>
        <w:tc>
          <w:tcPr>
            <w:tcW w:w="3408"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56D7A59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7"/>
                <w:szCs w:val="17"/>
                <w:bdr w:val="none" w:color="auto" w:sz="0" w:space="0"/>
              </w:rPr>
              <w:t>Inspectorate of Government Act, 2002</w:t>
            </w:r>
          </w:p>
        </w:tc>
        <w:tc>
          <w:tcPr>
            <w:tcW w:w="3408"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400365C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7"/>
                <w:szCs w:val="17"/>
                <w:bdr w:val="none" w:color="auto" w:sz="0" w:space="0"/>
              </w:rPr>
              <w:t>Sets out functions of the Inspectorate of Government, including anti-corruption and good-governance functions.</w:t>
            </w:r>
          </w:p>
        </w:tc>
        <w:tc>
          <w:tcPr>
            <w:tcW w:w="3408"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70B6758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7"/>
                <w:szCs w:val="17"/>
                <w:bdr w:val="none" w:color="auto" w:sz="0" w:space="0"/>
              </w:rPr>
              <w:t>Relevant disclosures may be referred to the Inspectorate of Government where appropriate.</w:t>
            </w:r>
          </w:p>
        </w:tc>
      </w:tr>
      <w:tr w14:paraId="71AF9F0C">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3408"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6AA747A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7"/>
                <w:szCs w:val="17"/>
                <w:bdr w:val="none" w:color="auto" w:sz="0" w:space="0"/>
              </w:rPr>
              <w:t>Constitution of the Republic of Uganda, 1995, as amended</w:t>
            </w:r>
          </w:p>
        </w:tc>
        <w:tc>
          <w:tcPr>
            <w:tcW w:w="3408"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2B6E790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7"/>
                <w:szCs w:val="17"/>
                <w:bdr w:val="none" w:color="auto" w:sz="0" w:space="0"/>
              </w:rPr>
              <w:t>Provides the constitutional governance framework, including Inspectorate functions and integrity principles.</w:t>
            </w:r>
          </w:p>
        </w:tc>
        <w:tc>
          <w:tcPr>
            <w:tcW w:w="3408"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7874B60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7"/>
                <w:szCs w:val="17"/>
                <w:bdr w:val="none" w:color="auto" w:sz="0" w:space="0"/>
              </w:rPr>
              <w:t>Supports UNCC’s commitment to legality, accountability and good governance.</w:t>
            </w:r>
          </w:p>
        </w:tc>
      </w:tr>
    </w:tbl>
    <w:p w14:paraId="3AD4EB7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8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365F91"/>
          <w:spacing w:val="0"/>
          <w:sz w:val="28"/>
          <w:szCs w:val="28"/>
          <w:bdr w:val="none" w:color="auto" w:sz="0" w:space="0"/>
        </w:rPr>
        <w:t>5. Principles</w:t>
      </w:r>
    </w:p>
    <w:tbl>
      <w:tblPr>
        <w:tblW w:w="0" w:type="dxa"/>
        <w:tblInd w:w="-108" w:type="dxa"/>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Layout w:type="autofit"/>
        <w:tblCellMar>
          <w:top w:w="0" w:type="dxa"/>
          <w:left w:w="0" w:type="dxa"/>
          <w:bottom w:w="0" w:type="dxa"/>
          <w:right w:w="0" w:type="dxa"/>
        </w:tblCellMar>
      </w:tblPr>
      <w:tblGrid>
        <w:gridCol w:w="4579"/>
        <w:gridCol w:w="4564"/>
      </w:tblGrid>
      <w:tr w14:paraId="1149C434">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2F75B5"/>
            <w:tcMar>
              <w:top w:w="90" w:type="dxa"/>
              <w:bottom w:w="90" w:type="dxa"/>
            </w:tcMar>
            <w:vAlign w:val="center"/>
          </w:tcPr>
          <w:p w14:paraId="623C61F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Principle</w:t>
            </w:r>
          </w:p>
        </w:tc>
        <w:tc>
          <w:tcPr>
            <w:tcW w:w="5112" w:type="dxa"/>
            <w:tcBorders>
              <w:top w:val="single" w:color="000000" w:sz="4" w:space="0"/>
              <w:left w:val="single" w:color="000000" w:sz="4" w:space="0"/>
              <w:bottom w:val="single" w:color="000000" w:sz="4" w:space="0"/>
              <w:right w:val="single" w:color="000000" w:sz="4" w:space="0"/>
            </w:tcBorders>
            <w:shd w:val="clear" w:color="auto" w:fill="2F75B5"/>
            <w:tcMar>
              <w:top w:w="90" w:type="dxa"/>
              <w:bottom w:w="90" w:type="dxa"/>
            </w:tcMar>
            <w:vAlign w:val="center"/>
          </w:tcPr>
          <w:p w14:paraId="7BC1174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UNCC Uganda commitment</w:t>
            </w:r>
          </w:p>
        </w:tc>
      </w:tr>
      <w:tr w14:paraId="5D4CB636">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0603519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Higher legal standard</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0E6B741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Applicable Ugandan law prevails over this Policy.</w:t>
            </w:r>
          </w:p>
        </w:tc>
      </w:tr>
      <w:tr w14:paraId="70255881">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4EDB74F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Speak up</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080B610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UNCC encourages timely reporting of suspected wrongdoing.</w:t>
            </w:r>
          </w:p>
        </w:tc>
      </w:tr>
      <w:tr w14:paraId="756C82E0">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239D5BC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Reasonable grounds</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7AE1DF6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A reporter does not need to prove misconduct before reporting; there must be an honest, reasonable basis for the concern.</w:t>
            </w:r>
          </w:p>
        </w:tc>
      </w:tr>
      <w:tr w14:paraId="06BFC9EB">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58C4812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Confidentiality</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31E76B7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Identity and disclosure information will be restricted and protected to the fullest extent permitted by law.</w:t>
            </w:r>
          </w:p>
        </w:tc>
      </w:tr>
      <w:tr w14:paraId="7AAB6654">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52F8097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Non-retaliation</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74E82A8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Retaliation, threats, intimidation, dismissal, discrimination or other victimisation because of a disclosure are prohibited.</w:t>
            </w:r>
          </w:p>
        </w:tc>
      </w:tr>
      <w:tr w14:paraId="06F9C097">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2E3C050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Fairness</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1393094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Reports will be assessed objectively; persons accused of wrongdoing will be treated fairly and given an appropriate opportunity to respond.</w:t>
            </w:r>
          </w:p>
        </w:tc>
      </w:tr>
      <w:tr w14:paraId="1832729B">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794327A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Need-to-know handling</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78EF8AB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Information will only be shared with authorised persons or competent authorities where necessary and lawful.</w:t>
            </w:r>
          </w:p>
        </w:tc>
      </w:tr>
    </w:tbl>
    <w:p w14:paraId="7E60947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8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365F91"/>
          <w:spacing w:val="0"/>
          <w:sz w:val="28"/>
          <w:szCs w:val="28"/>
          <w:bdr w:val="none" w:color="auto" w:sz="0" w:space="0"/>
        </w:rPr>
        <w:t>6. Reportable Conduct</w:t>
      </w:r>
    </w:p>
    <w:p w14:paraId="3B96FF5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A disclosure may be made where a person has reasonable grounds to suspect serious wrongdoing or an improper state of affairs connected with UNCC Uganda, its personnel, projects, funds, partners or service providers. Examples include:</w:t>
      </w:r>
    </w:p>
    <w:p w14:paraId="7B81AF0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fraud, theft, embezzlement or falsification of records;</w:t>
      </w:r>
    </w:p>
    <w:p w14:paraId="3CC2851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bribery, kickbacks, facilitation payments or other corrupt conduct;</w:t>
      </w:r>
    </w:p>
    <w:p w14:paraId="71292C1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misuse, diversion or unauthorised sale of donor or humanitarian resources;</w:t>
      </w:r>
    </w:p>
    <w:p w14:paraId="2F647A8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conflicts of interest that are concealed or improperly managed;</w:t>
      </w:r>
    </w:p>
    <w:p w14:paraId="056AB17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serious breaches of law, UNCC policy, procurement controls or financial procedures;</w:t>
      </w:r>
    </w:p>
    <w:p w14:paraId="37D5ECB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safeguarding misconduct, sexual exploitation or abuse, trafficking or serious harm to beneficiaries;</w:t>
      </w:r>
    </w:p>
    <w:p w14:paraId="5E43BF3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serious health, safety or environmental risks;</w:t>
      </w:r>
    </w:p>
    <w:p w14:paraId="4F89571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serious discrimination, abuse of authority or maladministration;</w:t>
      </w:r>
    </w:p>
    <w:p w14:paraId="0FB8FF7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deliberate concealment or destruction of evidence relating to wrongdoing;</w:t>
      </w:r>
    </w:p>
    <w:p w14:paraId="657E93A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retaliation or victimisation because a person raised or assisted with a concern.</w:t>
      </w:r>
    </w:p>
    <w:p w14:paraId="30F1E81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Ordinary interpersonal disputes, routine performance issues or personal employment grievances should normally use the appropriate grievance or human-resources process unless they also involve serious wrongdoing, retaliation for whistleblowing or another matter covered by this Policy.</w:t>
      </w:r>
    </w:p>
    <w:p w14:paraId="28CEF94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8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365F91"/>
          <w:spacing w:val="0"/>
          <w:sz w:val="28"/>
          <w:szCs w:val="28"/>
          <w:bdr w:val="none" w:color="auto" w:sz="0" w:space="0"/>
        </w:rPr>
        <w:t>7. Making a Disclosure</w:t>
      </w:r>
    </w:p>
    <w:p w14:paraId="758CB72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4F81BD"/>
          <w:spacing w:val="0"/>
          <w:sz w:val="26"/>
          <w:szCs w:val="26"/>
          <w:bdr w:val="none" w:color="auto" w:sz="0" w:space="0"/>
        </w:rPr>
        <w:t>7.1 Information to provide</w:t>
      </w:r>
    </w:p>
    <w:p w14:paraId="7A06FA7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A report should provide as much information as reasonably available, including dates, times, locations, persons involved, witnesses, documents, messages, photographs or other evidence, and any earlier steps taken. A person should not place themselves or others at risk to obtain evidence.</w:t>
      </w:r>
    </w:p>
    <w:p w14:paraId="75BB564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4F81BD"/>
          <w:spacing w:val="0"/>
          <w:sz w:val="26"/>
          <w:szCs w:val="26"/>
          <w:bdr w:val="none" w:color="auto" w:sz="0" w:space="0"/>
        </w:rPr>
        <w:t>7.2 Internal reporting channels</w:t>
      </w:r>
    </w:p>
    <w:p w14:paraId="2C2CC0C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A report may be made to any authorised UNCC Uganda recipient designated by the Board, including the Executive Director, Board Chair, Country Director or designated Whistleblower / Integrity Officer. If the concern involves one of those persons, the report should be made to another authorised recipient who is independent of the allegation.</w:t>
      </w:r>
    </w:p>
    <w:p w14:paraId="169FB98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UNCC may establish a dedicated confidential email, telephone/WhatsApp line or locked reporting box. The actual approved contact details should be inserted in Annex 4 before the Policy is issued.</w:t>
      </w:r>
    </w:p>
    <w:p w14:paraId="37DDCD3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4F81BD"/>
          <w:spacing w:val="0"/>
          <w:sz w:val="26"/>
          <w:szCs w:val="26"/>
          <w:bdr w:val="none" w:color="auto" w:sz="0" w:space="0"/>
        </w:rPr>
        <w:t>7.3 External reporting</w:t>
      </w:r>
    </w:p>
    <w:p w14:paraId="4F2BCA1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Nothing in this Policy prevents a person from making a lawful disclosure to an authorised officer or competent authority under Ugandan law. Depending on the subject matter, this may include the Inspectorate of Government, Uganda Police Force, Director of Public Prosecutions, Uganda Human Rights Commission, National Environment Management Authority, a Resident District Commissioner or another authority legally empowered to receive the matter.</w:t>
      </w:r>
    </w:p>
    <w:p w14:paraId="32D78E6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A person considering an external disclosure may obtain independent legal advice. UNCC will not obstruct a lawful report to a competent authority.</w:t>
      </w:r>
    </w:p>
    <w:p w14:paraId="63A3674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4F81BD"/>
          <w:spacing w:val="0"/>
          <w:sz w:val="26"/>
          <w:szCs w:val="26"/>
          <w:bdr w:val="none" w:color="auto" w:sz="0" w:space="0"/>
        </w:rPr>
        <w:t>7.4 Anonymous reporting</w:t>
      </w:r>
    </w:p>
    <w:p w14:paraId="145B833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Anonymous disclosures are accepted. A reporter may use a pseudonym or safe contact method. UNCC will investigate as far as reasonably possible based on the information available. Anonymous reporters are encouraged to provide a secure way to receive questions or updates without revealing their identity.</w:t>
      </w:r>
    </w:p>
    <w:p w14:paraId="48FC068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8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365F91"/>
          <w:spacing w:val="0"/>
          <w:sz w:val="28"/>
          <w:szCs w:val="28"/>
          <w:bdr w:val="none" w:color="auto" w:sz="0" w:space="0"/>
        </w:rPr>
        <w:t>8. Protection of Whistleblowers</w:t>
      </w:r>
    </w:p>
    <w:p w14:paraId="7B1F305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UNCC Uganda prohibits victimisation or detrimental treatment because a person made, may make, or assisted with a disclosure. Prohibited detriment includes dismissal, suspension, demotion, denial of opportunities, harassment, threats, intimidation, discrimination, injury, property damage, reputational harm, financial harm, hostile transfer or deliberate exposure of a whistleblower’s identity.</w:t>
      </w:r>
    </w:p>
    <w:p w14:paraId="6C3D277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A person who believes they have been victimised should immediately report the matter to an independent authorised recipient. The Whistleblowers Protection Act provides avenues for redress, including complaints to the Inspectorate of Government or Uganda Human Rights Commission and, in appropriate circumstances, civil action.</w:t>
      </w:r>
    </w:p>
    <w:p w14:paraId="04E07D7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Where there is a credible threat to the life, safety or property of a whistleblower or family member, UNCC shall prioritise immediate safety and referral to competent authorities. UNCC will not promise protection measures that only State authorities can lawfully provide.</w:t>
      </w:r>
    </w:p>
    <w:p w14:paraId="0D2CB57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8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365F91"/>
          <w:spacing w:val="0"/>
          <w:sz w:val="28"/>
          <w:szCs w:val="28"/>
          <w:bdr w:val="none" w:color="auto" w:sz="0" w:space="0"/>
        </w:rPr>
        <w:t>9. Confidentiality and Data Protection</w:t>
      </w:r>
    </w:p>
    <w:p w14:paraId="4CA9669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UNCC shall protect the identity of a whistleblower and information likely to identify them to the fullest extent permitted by law. Records shall be stored securely with access limited to authorised personnel. Where practicable, identifying details will be separated or redacted from investigation materials.</w:t>
      </w:r>
    </w:p>
    <w:p w14:paraId="2E2E0C1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Personal data collected under this Policy shall be handled consistently with the Data Protection and Privacy Act, 2019 and applicable regulations. Information may be disclosed where the whistleblower consents, where required or authorised by law, where necessary for referral to a competent authority, or where necessary to address a serious and imminent safety risk. Disclosure should be limited to what is necessary.</w:t>
      </w:r>
    </w:p>
    <w:p w14:paraId="31FAE57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8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365F91"/>
          <w:spacing w:val="0"/>
          <w:sz w:val="28"/>
          <w:szCs w:val="28"/>
          <w:bdr w:val="none" w:color="auto" w:sz="0" w:space="0"/>
        </w:rPr>
        <w:t>10. False or Malicious Reports</w:t>
      </w:r>
    </w:p>
    <w:p w14:paraId="128A391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A person who raises a concern honestly and on reasonable grounds will not be penalised merely because the concern is not substantiated. Knowingly fabricated, malicious or deliberately misleading reports may result in disciplinary or contractual action, subject to fair process. This clause must never be used to discourage good-faith reporting.</w:t>
      </w:r>
    </w:p>
    <w:p w14:paraId="1B484E0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8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365F91"/>
          <w:spacing w:val="0"/>
          <w:sz w:val="28"/>
          <w:szCs w:val="28"/>
          <w:bdr w:val="none" w:color="auto" w:sz="0" w:space="0"/>
        </w:rPr>
        <w:t>11. Handling and Investigating a Disclosure</w:t>
      </w:r>
    </w:p>
    <w:p w14:paraId="4E45F23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UNCC Uganda will endeavour to acknowledge and conduct an initial assessment of a disclosure within 10 working days, subject to urgency, safety and available information. Immediate safeguarding, criminal, financial or safety risks may require action sooner.</w:t>
      </w:r>
    </w:p>
    <w:tbl>
      <w:tblPr>
        <w:tblW w:w="0" w:type="dxa"/>
        <w:tblInd w:w="-108" w:type="dxa"/>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Layout w:type="autofit"/>
        <w:tblCellMar>
          <w:top w:w="0" w:type="dxa"/>
          <w:left w:w="0" w:type="dxa"/>
          <w:bottom w:w="0" w:type="dxa"/>
          <w:right w:w="0" w:type="dxa"/>
        </w:tblCellMar>
      </w:tblPr>
      <w:tblGrid>
        <w:gridCol w:w="4572"/>
        <w:gridCol w:w="4571"/>
      </w:tblGrid>
      <w:tr w14:paraId="0C82298E">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1F69736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PROCEDURE FLOW</w:t>
            </w:r>
          </w:p>
        </w:tc>
        <w:tc>
          <w:tcPr>
            <w:tcW w:w="5112" w:type="dxa"/>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0EDAE5C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KEY ACTION</w:t>
            </w:r>
          </w:p>
        </w:tc>
      </w:tr>
      <w:tr w14:paraId="5EDE2385">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2F75B5"/>
            <w:tcMar>
              <w:top w:w="90" w:type="dxa"/>
              <w:bottom w:w="90" w:type="dxa"/>
            </w:tcMar>
            <w:vAlign w:val="center"/>
          </w:tcPr>
          <w:p w14:paraId="03743B0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1. RECEIVE</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179D5B3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Record securely; protect identity; address immediate safety.</w:t>
            </w:r>
          </w:p>
        </w:tc>
      </w:tr>
      <w:tr w14:paraId="4134954A">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6FB9BE4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2. ASSESS</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34A48DD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Determine scope, conflicts, urgency, legal/referral obligations.</w:t>
            </w:r>
          </w:p>
        </w:tc>
      </w:tr>
      <w:tr w14:paraId="437027F6">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2F75B5"/>
            <w:tcMar>
              <w:top w:w="90" w:type="dxa"/>
              <w:bottom w:w="90" w:type="dxa"/>
            </w:tcMar>
            <w:vAlign w:val="center"/>
          </w:tcPr>
          <w:p w14:paraId="132F3A3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3. PROTECT</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4E35FAF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Implement proportionate anti-retaliation and confidentiality measures.</w:t>
            </w:r>
          </w:p>
        </w:tc>
      </w:tr>
      <w:tr w14:paraId="6810173C">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78391AE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4. INVESTIGATE</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5226A32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Appoint an impartial investigator; preserve evidence; hear relevant parties.</w:t>
            </w:r>
          </w:p>
        </w:tc>
      </w:tr>
      <w:tr w14:paraId="1E6EA22D">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2F75B5"/>
            <w:tcMar>
              <w:top w:w="90" w:type="dxa"/>
              <w:bottom w:w="90" w:type="dxa"/>
            </w:tcMar>
            <w:vAlign w:val="center"/>
          </w:tcPr>
          <w:p w14:paraId="747A00B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5. DECIDE</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74F4E2F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Make findings on available evidence; determine corrective or disciplinary action.</w:t>
            </w:r>
          </w:p>
        </w:tc>
      </w:tr>
      <w:tr w14:paraId="1C42C43B">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21F8415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6. REFER</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625F576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Notify competent authorities where required or appropriate.</w:t>
            </w:r>
          </w:p>
        </w:tc>
      </w:tr>
      <w:tr w14:paraId="56CAFD76">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2F75B5"/>
            <w:tcMar>
              <w:top w:w="90" w:type="dxa"/>
              <w:bottom w:w="90" w:type="dxa"/>
            </w:tcMar>
            <w:vAlign w:val="center"/>
          </w:tcPr>
          <w:p w14:paraId="5482EA6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7. CLOSE &amp; LEARN</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0506179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Inform reporter where lawful; record actions; improve controls and prevent recurrence.</w:t>
            </w:r>
          </w:p>
        </w:tc>
      </w:tr>
    </w:tbl>
    <w:p w14:paraId="1D40EF2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Investigations shall be fair, objective, proportionate and appropriately documented. A person accused of misconduct will ordinarily be given an opportunity to respond before adverse findings or disciplinary action, except where doing so would unlawfully prejudice a competent authority’s investigation or create a serious safety risk.</w:t>
      </w:r>
    </w:p>
    <w:p w14:paraId="146BA7C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The whistleblower should receive reasonable progress updates where contact details are available, subject to confidentiality, privacy, legal restrictions and the rights of other persons.</w:t>
      </w:r>
    </w:p>
    <w:p w14:paraId="3C90C2B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8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365F91"/>
          <w:spacing w:val="0"/>
          <w:sz w:val="28"/>
          <w:szCs w:val="28"/>
          <w:bdr w:val="none" w:color="auto" w:sz="0" w:space="0"/>
        </w:rPr>
        <w:t>12. Investigation Outcomes and Corrective Action</w:t>
      </w:r>
    </w:p>
    <w:p w14:paraId="52217B1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At the conclusion of an internal investigation, the investigator or authorised decision-maker should document relevant facts, findings, evidence considered, any limitations, and recommended action. Outcomes may include no further action, control improvements, recovery of assets, disciplinary action, termination of a contract or partnership, safeguarding measures, training, governance changes, or referral to a competent authority.</w:t>
      </w:r>
    </w:p>
    <w:p w14:paraId="2AA7DFE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8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365F91"/>
          <w:spacing w:val="0"/>
          <w:sz w:val="28"/>
          <w:szCs w:val="28"/>
          <w:bdr w:val="none" w:color="auto" w:sz="0" w:space="0"/>
        </w:rPr>
        <w:t>13. Responsibilities</w:t>
      </w:r>
    </w:p>
    <w:tbl>
      <w:tblPr>
        <w:tblW w:w="0" w:type="dxa"/>
        <w:tblInd w:w="-108" w:type="dxa"/>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Layout w:type="autofit"/>
        <w:tblCellMar>
          <w:top w:w="0" w:type="dxa"/>
          <w:left w:w="0" w:type="dxa"/>
          <w:bottom w:w="0" w:type="dxa"/>
          <w:right w:w="0" w:type="dxa"/>
        </w:tblCellMar>
      </w:tblPr>
      <w:tblGrid>
        <w:gridCol w:w="4556"/>
        <w:gridCol w:w="4587"/>
      </w:tblGrid>
      <w:tr w14:paraId="5BFE6C76">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6660C4D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Role</w:t>
            </w:r>
          </w:p>
        </w:tc>
        <w:tc>
          <w:tcPr>
            <w:tcW w:w="5112" w:type="dxa"/>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3CF88BF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Responsibilities</w:t>
            </w:r>
          </w:p>
        </w:tc>
      </w:tr>
      <w:tr w14:paraId="10B77359">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2A5739F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Board / Board Chair</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5CA9DBF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Oversight of the whistleblower framework; independence for serious or executive-level matters; review trends and remediation.</w:t>
            </w:r>
          </w:p>
        </w:tc>
      </w:tr>
      <w:tr w14:paraId="3B798B69">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63C6A78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Executive Director / Country Director</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23B9B41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Promote speak-up culture; ensure resources and controls; avoid interference with independent investigations.</w:t>
            </w:r>
          </w:p>
        </w:tc>
      </w:tr>
      <w:tr w14:paraId="7F69C0C0">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5DF89CE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Whistleblower / Integrity Officer</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4C7E285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Receive and assess reports; protect reporters; manage secure records; coordinate investigation and updates.</w:t>
            </w:r>
          </w:p>
        </w:tc>
      </w:tr>
      <w:tr w14:paraId="2F80B418">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0FDF76F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Investigator</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74BEBFF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Act independently; manage conflicts; preserve evidence; interview fairly; document findings and recommendations.</w:t>
            </w:r>
          </w:p>
        </w:tc>
      </w:tr>
      <w:tr w14:paraId="515C29A1">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5E0D331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Managers</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7E4C0E0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Escalate reportable concerns; protect confidentiality; prevent retaliation; cooperate with investigations.</w:t>
            </w:r>
          </w:p>
        </w:tc>
      </w:tr>
      <w:tr w14:paraId="468C6327">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26A66A4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All personnel and volunteers</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70BD30A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Report suspected serious wrongdoing promptly; preserve confidentiality; cooperate honestly; do not retaliate.</w:t>
            </w:r>
          </w:p>
        </w:tc>
      </w:tr>
      <w:tr w14:paraId="46F7EDB4">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064ACFF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Partners / contractors</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69234F8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Comply with contractual integrity and reporting obligations and cooperate with lawful investigations.</w:t>
            </w:r>
          </w:p>
        </w:tc>
      </w:tr>
    </w:tbl>
    <w:p w14:paraId="5410D71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8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365F91"/>
          <w:spacing w:val="0"/>
          <w:sz w:val="28"/>
          <w:szCs w:val="28"/>
          <w:bdr w:val="none" w:color="auto" w:sz="0" w:space="0"/>
        </w:rPr>
        <w:t>14. Monitoring, Training and Assurance</w:t>
      </w:r>
    </w:p>
    <w:p w14:paraId="195277F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This Policy shall be included in induction and made reasonably accessible to UNCC personnel and relevant partners. Role-specific training shall be provided to authorised recipients and investigators. The Board should periodically review anonymised reporting trends, response times, retaliation concerns, recurring control failures and implementation of corrective actions.</w:t>
      </w:r>
    </w:p>
    <w:p w14:paraId="2D4E075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8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365F91"/>
          <w:spacing w:val="0"/>
          <w:sz w:val="28"/>
          <w:szCs w:val="28"/>
          <w:bdr w:val="none" w:color="auto" w:sz="0" w:space="0"/>
        </w:rPr>
        <w:t>15. Related UNCC Documents</w:t>
      </w:r>
    </w:p>
    <w:p w14:paraId="08B048E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Code of Conduct and Ethics Policy</w:t>
      </w:r>
    </w:p>
    <w:p w14:paraId="47C3E25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Anti-Fraud and Anti-Corruption Policy</w:t>
      </w:r>
    </w:p>
    <w:p w14:paraId="235E5B0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Child Protection and Safeguarding Policy</w:t>
      </w:r>
    </w:p>
    <w:p w14:paraId="3E48A09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PSEA / Safeguarding procedures</w:t>
      </w:r>
    </w:p>
    <w:p w14:paraId="5AF9152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Conflict of Interest Policy</w:t>
      </w:r>
    </w:p>
    <w:p w14:paraId="0DCC04A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Complaints and Feedback Mechanism</w:t>
      </w:r>
    </w:p>
    <w:p w14:paraId="1C36DF4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Finance and Procurement Procedures</w:t>
      </w:r>
    </w:p>
    <w:p w14:paraId="69D222C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Data Protection / Privacy procedures</w:t>
      </w:r>
    </w:p>
    <w:p w14:paraId="5645422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Human Resources Grievance and Disciplinary procedures</w:t>
      </w:r>
    </w:p>
    <w:p w14:paraId="10392E2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8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365F91"/>
          <w:spacing w:val="0"/>
          <w:sz w:val="28"/>
          <w:szCs w:val="28"/>
          <w:bdr w:val="none" w:color="auto" w:sz="0" w:space="0"/>
        </w:rPr>
        <w:t>16. Policy Approval</w:t>
      </w:r>
    </w:p>
    <w:tbl>
      <w:tblPr>
        <w:tblW w:w="0" w:type="dxa"/>
        <w:tblInd w:w="-108" w:type="dxa"/>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Layout w:type="autofit"/>
        <w:tblCellMar>
          <w:top w:w="0" w:type="dxa"/>
          <w:left w:w="0" w:type="dxa"/>
          <w:bottom w:w="0" w:type="dxa"/>
          <w:right w:w="0" w:type="dxa"/>
        </w:tblCellMar>
      </w:tblPr>
      <w:tblGrid>
        <w:gridCol w:w="4394"/>
        <w:gridCol w:w="4749"/>
      </w:tblGrid>
      <w:tr w14:paraId="22195D1C">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328286A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Approved by</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6FB936B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UNCC Uganda Board / Executive Management</w:t>
            </w:r>
          </w:p>
        </w:tc>
      </w:tr>
      <w:tr w14:paraId="1C180A8B">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4CFA275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Chair / Executive Director</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299DF4A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____________________________________________</w:t>
            </w:r>
          </w:p>
        </w:tc>
      </w:tr>
      <w:tr w14:paraId="7D72F8C8">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315F50A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Signature</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15DF53D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____________________________________________</w:t>
            </w:r>
          </w:p>
        </w:tc>
      </w:tr>
      <w:tr w14:paraId="13B195B2">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1CBADD9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Effective date</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08399C9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____________________________________________</w:t>
            </w:r>
          </w:p>
        </w:tc>
      </w:tr>
      <w:tr w14:paraId="37A72AA5">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58966B7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Next review</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50E1425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____________________________________________</w:t>
            </w:r>
          </w:p>
        </w:tc>
      </w:tr>
    </w:tbl>
    <w:p w14:paraId="5F3CA54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center"/>
        <w:rPr>
          <w:rFonts w:hint="default" w:ascii="Aptos" w:hAnsi="Aptos" w:eastAsia="Aptos" w:cs="Aptos"/>
          <w:sz w:val="20"/>
          <w:szCs w:val="20"/>
        </w:rPr>
      </w:pPr>
      <w:r>
        <w:rPr>
          <w:rFonts w:hint="default" w:ascii="Aptos" w:hAnsi="Aptos" w:eastAsia="Aptos" w:cs="Aptos"/>
          <w:i w:val="0"/>
          <w:iCs w:val="0"/>
          <w:caps w:val="0"/>
          <w:color w:val="0D0D0D"/>
          <w:spacing w:val="0"/>
          <w:sz w:val="16"/>
          <w:szCs w:val="16"/>
          <w:bdr w:val="none" w:color="auto" w:sz="0" w:space="0"/>
        </w:rPr>
        <w:t>UNCC Uganda | Whistleblower Protection Policy | Version 1.0 | 2026</w:t>
      </w:r>
      <w:r>
        <w:rPr>
          <w:rFonts w:hint="default" w:ascii="Aptos" w:hAnsi="Aptos" w:eastAsia="Aptos" w:cs="Aptos"/>
          <w:i w:val="0"/>
          <w:iCs w:val="0"/>
          <w:caps w:val="0"/>
          <w:color w:val="0D0D0D"/>
          <w:spacing w:val="0"/>
          <w:sz w:val="20"/>
          <w:szCs w:val="20"/>
          <w:bdr w:val="none" w:color="auto" w:sz="0" w:space="0"/>
        </w:rPr>
        <w:t xml:space="preserve"> | Page </w:t>
      </w:r>
    </w:p>
    <w:p w14:paraId="0283017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right"/>
        <w:rPr>
          <w:rFonts w:hint="default" w:ascii="Aptos" w:hAnsi="Aptos" w:eastAsia="Aptos" w:cs="Aptos"/>
          <w:sz w:val="20"/>
          <w:szCs w:val="20"/>
        </w:rPr>
      </w:pPr>
      <w:r>
        <w:rPr>
          <w:rFonts w:hint="default" w:ascii="Aptos" w:hAnsi="Aptos" w:eastAsia="Aptos" w:cs="Aptos"/>
          <w:i w:val="0"/>
          <w:iCs w:val="0"/>
          <w:caps w:val="0"/>
          <w:color w:val="666666"/>
          <w:spacing w:val="0"/>
          <w:sz w:val="16"/>
          <w:szCs w:val="16"/>
          <w:bdr w:val="none" w:color="auto" w:sz="0" w:space="0"/>
        </w:rPr>
        <w:t>UNCC – UGANDA | GOVERNANCE &amp; INTEGRITY</w:t>
      </w:r>
    </w:p>
    <w:p w14:paraId="394DC11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8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365F91"/>
          <w:spacing w:val="0"/>
          <w:sz w:val="28"/>
          <w:szCs w:val="28"/>
          <w:bdr w:val="none" w:color="auto" w:sz="0" w:space="0"/>
        </w:rPr>
        <w:t>ANNEX 1 — Detailed Responsibilities</w:t>
      </w:r>
    </w:p>
    <w:p w14:paraId="03E3EEA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4F81BD"/>
          <w:spacing w:val="0"/>
          <w:sz w:val="26"/>
          <w:szCs w:val="26"/>
          <w:bdr w:val="none" w:color="auto" w:sz="0" w:space="0"/>
        </w:rPr>
        <w:t>A. Whistleblower Program Team</w:t>
      </w:r>
    </w:p>
    <w:p w14:paraId="54E3DFD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assist in assessment and oversight of reports;</w:t>
      </w:r>
    </w:p>
    <w:p w14:paraId="24845BA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provide support and practical protection measures to reporters;</w:t>
      </w:r>
    </w:p>
    <w:p w14:paraId="6085AD2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maintain secure, restricted records;</w:t>
      </w:r>
    </w:p>
    <w:p w14:paraId="4CAE5A7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identify conflicts of interest and arrange independent handling;</w:t>
      </w:r>
    </w:p>
    <w:p w14:paraId="41AEB18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coordinate role-specific training;</w:t>
      </w:r>
    </w:p>
    <w:p w14:paraId="6610A0D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monitor implementation of recommendations and anti-retaliation measures.</w:t>
      </w:r>
    </w:p>
    <w:p w14:paraId="3F8A45C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4F81BD"/>
          <w:spacing w:val="0"/>
          <w:sz w:val="26"/>
          <w:szCs w:val="26"/>
          <w:bdr w:val="none" w:color="auto" w:sz="0" w:space="0"/>
        </w:rPr>
        <w:t>B. Responding Manager / Integrity Officer</w:t>
      </w:r>
    </w:p>
    <w:p w14:paraId="71491B4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receive reports and protect reporter interests;</w:t>
      </w:r>
    </w:p>
    <w:p w14:paraId="10C0D1C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determine whether a matter falls within this Policy;</w:t>
      </w:r>
    </w:p>
    <w:p w14:paraId="7A09543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assess urgency, safeguarding issues and referral obligations;</w:t>
      </w:r>
    </w:p>
    <w:p w14:paraId="61B4B69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appoint an investigator where appropriate;</w:t>
      </w:r>
    </w:p>
    <w:p w14:paraId="6FFD8B0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provide reasonable updates to the reporter;</w:t>
      </w:r>
    </w:p>
    <w:p w14:paraId="6CAE76A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maintain confidentiality;</w:t>
      </w:r>
    </w:p>
    <w:p w14:paraId="1B56D42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escalate retaliation concerns;</w:t>
      </w:r>
    </w:p>
    <w:p w14:paraId="569E5A2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recommend remediation and prevention measures.</w:t>
      </w:r>
    </w:p>
    <w:p w14:paraId="0E71581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4F81BD"/>
          <w:spacing w:val="0"/>
          <w:sz w:val="26"/>
          <w:szCs w:val="26"/>
          <w:bdr w:val="none" w:color="auto" w:sz="0" w:space="0"/>
        </w:rPr>
        <w:t>C. Investigator</w:t>
      </w:r>
    </w:p>
    <w:p w14:paraId="1CE76CA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investigate fairly and objectively;</w:t>
      </w:r>
    </w:p>
    <w:p w14:paraId="41E8880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preserve evidence and maintain secure records;</w:t>
      </w:r>
    </w:p>
    <w:p w14:paraId="128686C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manage conflicts of interest;</w:t>
      </w:r>
    </w:p>
    <w:p w14:paraId="7198F22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give respondents appropriate procedural fairness;</w:t>
      </w:r>
    </w:p>
    <w:p w14:paraId="1B02C9F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make findings based on evidence;</w:t>
      </w:r>
    </w:p>
    <w:p w14:paraId="4F92F8D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report progress to the authorised decision-maker;</w:t>
      </w:r>
    </w:p>
    <w:p w14:paraId="3CE3F3B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recommend corrective and preventive action.</w:t>
      </w:r>
    </w:p>
    <w:p w14:paraId="136DC75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8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365F91"/>
          <w:spacing w:val="0"/>
          <w:sz w:val="28"/>
          <w:szCs w:val="28"/>
          <w:bdr w:val="none" w:color="auto" w:sz="0" w:space="0"/>
        </w:rPr>
        <w:t>ANNEX 2 — Whistleblowing Procedure</w:t>
      </w:r>
    </w:p>
    <w:p w14:paraId="40BF385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Where a person has reasonable grounds to suspect Reportable Conduct, they should use an authorised internal channel or a lawful external channel. UNCC will assess the report, consider conflicts and immediate risks, determine whether competent authorities must be notified, and decide whether an internal investigation is appropriate.</w:t>
      </w:r>
    </w:p>
    <w:p w14:paraId="6624699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If investigated internally, the process will be proportionate to the allegation and available evidence. The investigator may review documents, financial records, communications and other relevant material and interview appropriate persons. The investigator must protect confidentiality and avoid unnecessary disclosure of the reporter’s identity.</w:t>
      </w:r>
    </w:p>
    <w:p w14:paraId="0F7F41B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At completion, findings and recommendations will be documented. Where lawful and appropriate, the reporter will be informed that the matter has been finalised and provided a general outcome, while respecting privacy, confidentiality and legal restrictions.</w:t>
      </w:r>
    </w:p>
    <w:p w14:paraId="7FDF779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8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365F91"/>
          <w:spacing w:val="0"/>
          <w:sz w:val="28"/>
          <w:szCs w:val="28"/>
          <w:bdr w:val="none" w:color="auto" w:sz="0" w:space="0"/>
        </w:rPr>
        <w:t>ANNEX 3 — Procedure Flow Chart</w:t>
      </w:r>
    </w:p>
    <w:tbl>
      <w:tblPr>
        <w:tblW w:w="0" w:type="dxa"/>
        <w:tblInd w:w="0" w:type="dxa"/>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Layout w:type="autofit"/>
        <w:tblCellMar>
          <w:top w:w="0" w:type="dxa"/>
          <w:left w:w="0" w:type="dxa"/>
          <w:bottom w:w="0" w:type="dxa"/>
          <w:right w:w="0" w:type="dxa"/>
        </w:tblCellMar>
      </w:tblPr>
      <w:tblGrid>
        <w:gridCol w:w="9033"/>
      </w:tblGrid>
      <w:tr w14:paraId="7BD03A16">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0" w:type="dxa"/>
            <w:bottom w:w="0" w:type="dxa"/>
            <w:right w:w="0" w:type="dxa"/>
          </w:tblCellMar>
        </w:tblPrEx>
        <w:tc>
          <w:tcPr>
            <w:tcW w:w="10224" w:type="dxa"/>
            <w:shd w:val="clear" w:color="auto" w:fill="17365D"/>
            <w:tcMar>
              <w:left w:w="0" w:type="dxa"/>
              <w:right w:w="0" w:type="dxa"/>
            </w:tcMar>
            <w:vAlign w:val="top"/>
          </w:tcPr>
          <w:p w14:paraId="7DAB2D5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hint="default" w:ascii="Aptos" w:hAnsi="Aptos" w:eastAsia="Aptos" w:cs="Aptos"/>
                <w:sz w:val="20"/>
                <w:szCs w:val="20"/>
              </w:rPr>
            </w:pPr>
            <w:r>
              <w:rPr>
                <w:rFonts w:hint="default" w:ascii="Cambria" w:hAnsi="Cambria" w:eastAsia="Cambria" w:cs="Cambria"/>
                <w:b/>
                <w:bCs/>
                <w:color w:val="FFFFFF"/>
                <w:sz w:val="22"/>
                <w:szCs w:val="22"/>
                <w:bdr w:val="none" w:color="auto" w:sz="0" w:space="0"/>
              </w:rPr>
              <w:t>1. RECEIVE</w:t>
            </w:r>
          </w:p>
          <w:p w14:paraId="6ADE342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hint="default" w:ascii="Aptos" w:hAnsi="Aptos" w:eastAsia="Aptos" w:cs="Aptos"/>
                <w:sz w:val="20"/>
                <w:szCs w:val="20"/>
              </w:rPr>
            </w:pPr>
            <w:r>
              <w:rPr>
                <w:rFonts w:hint="default" w:ascii="Cambria" w:hAnsi="Cambria" w:eastAsia="Cambria" w:cs="Cambria"/>
                <w:color w:val="FFFFFF"/>
                <w:sz w:val="18"/>
                <w:szCs w:val="18"/>
                <w:bdr w:val="none" w:color="auto" w:sz="0" w:space="0"/>
              </w:rPr>
              <w:t>Record securely; protect identity; address immediate safety.</w:t>
            </w:r>
          </w:p>
        </w:tc>
      </w:tr>
    </w:tbl>
    <w:p w14:paraId="3296F3C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hint="default" w:ascii="Aptos" w:hAnsi="Aptos" w:eastAsia="Aptos" w:cs="Aptos"/>
          <w:sz w:val="20"/>
          <w:szCs w:val="20"/>
        </w:rPr>
      </w:pPr>
      <w:r>
        <w:rPr>
          <w:rFonts w:hint="default" w:ascii="Cambria" w:hAnsi="Cambria" w:eastAsia="Cambria" w:cs="Cambria"/>
          <w:b/>
          <w:bCs/>
          <w:i w:val="0"/>
          <w:iCs w:val="0"/>
          <w:caps w:val="0"/>
          <w:color w:val="17365D"/>
          <w:spacing w:val="0"/>
          <w:sz w:val="36"/>
          <w:szCs w:val="36"/>
          <w:bdr w:val="none" w:color="auto" w:sz="0" w:space="0"/>
        </w:rPr>
        <w:t>↓</w:t>
      </w:r>
    </w:p>
    <w:tbl>
      <w:tblPr>
        <w:tblW w:w="0" w:type="dxa"/>
        <w:tblInd w:w="0" w:type="dxa"/>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Layout w:type="autofit"/>
        <w:tblCellMar>
          <w:top w:w="0" w:type="dxa"/>
          <w:left w:w="0" w:type="dxa"/>
          <w:bottom w:w="0" w:type="dxa"/>
          <w:right w:w="0" w:type="dxa"/>
        </w:tblCellMar>
      </w:tblPr>
      <w:tblGrid>
        <w:gridCol w:w="9033"/>
      </w:tblGrid>
      <w:tr w14:paraId="5E7DC61E">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10224" w:type="dxa"/>
            <w:shd w:val="clear" w:color="auto" w:fill="2F75B5"/>
            <w:tcMar>
              <w:left w:w="0" w:type="dxa"/>
              <w:right w:w="0" w:type="dxa"/>
            </w:tcMar>
            <w:vAlign w:val="top"/>
          </w:tcPr>
          <w:p w14:paraId="40F96ED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hint="default" w:ascii="Aptos" w:hAnsi="Aptos" w:eastAsia="Aptos" w:cs="Aptos"/>
                <w:sz w:val="20"/>
                <w:szCs w:val="20"/>
              </w:rPr>
            </w:pPr>
            <w:r>
              <w:rPr>
                <w:rFonts w:hint="default" w:ascii="Cambria" w:hAnsi="Cambria" w:eastAsia="Cambria" w:cs="Cambria"/>
                <w:b/>
                <w:bCs/>
                <w:color w:val="FFFFFF"/>
                <w:sz w:val="22"/>
                <w:szCs w:val="22"/>
                <w:bdr w:val="none" w:color="auto" w:sz="0" w:space="0"/>
              </w:rPr>
              <w:t>2. ASSESS</w:t>
            </w:r>
          </w:p>
          <w:p w14:paraId="2CF287B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hint="default" w:ascii="Aptos" w:hAnsi="Aptos" w:eastAsia="Aptos" w:cs="Aptos"/>
                <w:sz w:val="20"/>
                <w:szCs w:val="20"/>
              </w:rPr>
            </w:pPr>
            <w:r>
              <w:rPr>
                <w:rFonts w:hint="default" w:ascii="Cambria" w:hAnsi="Cambria" w:eastAsia="Cambria" w:cs="Cambria"/>
                <w:color w:val="FFFFFF"/>
                <w:sz w:val="18"/>
                <w:szCs w:val="18"/>
                <w:bdr w:val="none" w:color="auto" w:sz="0" w:space="0"/>
              </w:rPr>
              <w:t>Determine scope, conflicts, urgency, legal/referral obligations.</w:t>
            </w:r>
          </w:p>
        </w:tc>
      </w:tr>
    </w:tbl>
    <w:p w14:paraId="3EE5D3F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hint="default" w:ascii="Aptos" w:hAnsi="Aptos" w:eastAsia="Aptos" w:cs="Aptos"/>
          <w:sz w:val="20"/>
          <w:szCs w:val="20"/>
        </w:rPr>
      </w:pPr>
      <w:r>
        <w:rPr>
          <w:rFonts w:hint="default" w:ascii="Cambria" w:hAnsi="Cambria" w:eastAsia="Cambria" w:cs="Cambria"/>
          <w:b/>
          <w:bCs/>
          <w:i w:val="0"/>
          <w:iCs w:val="0"/>
          <w:caps w:val="0"/>
          <w:color w:val="17365D"/>
          <w:spacing w:val="0"/>
          <w:sz w:val="36"/>
          <w:szCs w:val="36"/>
          <w:bdr w:val="none" w:color="auto" w:sz="0" w:space="0"/>
        </w:rPr>
        <w:t>↓</w:t>
      </w:r>
    </w:p>
    <w:tbl>
      <w:tblPr>
        <w:tblW w:w="0" w:type="dxa"/>
        <w:tblInd w:w="0" w:type="dxa"/>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Layout w:type="autofit"/>
        <w:tblCellMar>
          <w:top w:w="0" w:type="dxa"/>
          <w:left w:w="0" w:type="dxa"/>
          <w:bottom w:w="0" w:type="dxa"/>
          <w:right w:w="0" w:type="dxa"/>
        </w:tblCellMar>
      </w:tblPr>
      <w:tblGrid>
        <w:gridCol w:w="9033"/>
      </w:tblGrid>
      <w:tr w14:paraId="307FF029">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10224" w:type="dxa"/>
            <w:shd w:val="clear" w:color="auto" w:fill="2F75B5"/>
            <w:tcMar>
              <w:left w:w="0" w:type="dxa"/>
              <w:right w:w="0" w:type="dxa"/>
            </w:tcMar>
            <w:vAlign w:val="top"/>
          </w:tcPr>
          <w:p w14:paraId="3423658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hint="default" w:ascii="Aptos" w:hAnsi="Aptos" w:eastAsia="Aptos" w:cs="Aptos"/>
                <w:sz w:val="20"/>
                <w:szCs w:val="20"/>
              </w:rPr>
            </w:pPr>
            <w:r>
              <w:rPr>
                <w:rFonts w:hint="default" w:ascii="Cambria" w:hAnsi="Cambria" w:eastAsia="Cambria" w:cs="Cambria"/>
                <w:b/>
                <w:bCs/>
                <w:color w:val="FFFFFF"/>
                <w:sz w:val="22"/>
                <w:szCs w:val="22"/>
                <w:bdr w:val="none" w:color="auto" w:sz="0" w:space="0"/>
              </w:rPr>
              <w:t>3. PROTECT</w:t>
            </w:r>
          </w:p>
          <w:p w14:paraId="25E6D7F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hint="default" w:ascii="Aptos" w:hAnsi="Aptos" w:eastAsia="Aptos" w:cs="Aptos"/>
                <w:sz w:val="20"/>
                <w:szCs w:val="20"/>
              </w:rPr>
            </w:pPr>
            <w:r>
              <w:rPr>
                <w:rFonts w:hint="default" w:ascii="Cambria" w:hAnsi="Cambria" w:eastAsia="Cambria" w:cs="Cambria"/>
                <w:color w:val="FFFFFF"/>
                <w:sz w:val="18"/>
                <w:szCs w:val="18"/>
                <w:bdr w:val="none" w:color="auto" w:sz="0" w:space="0"/>
              </w:rPr>
              <w:t>Implement proportionate anti-retaliation and confidentiality measures.</w:t>
            </w:r>
          </w:p>
        </w:tc>
      </w:tr>
    </w:tbl>
    <w:p w14:paraId="221BFD8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hint="default" w:ascii="Aptos" w:hAnsi="Aptos" w:eastAsia="Aptos" w:cs="Aptos"/>
          <w:sz w:val="20"/>
          <w:szCs w:val="20"/>
        </w:rPr>
      </w:pPr>
      <w:r>
        <w:rPr>
          <w:rFonts w:hint="default" w:ascii="Cambria" w:hAnsi="Cambria" w:eastAsia="Cambria" w:cs="Cambria"/>
          <w:b/>
          <w:bCs/>
          <w:i w:val="0"/>
          <w:iCs w:val="0"/>
          <w:caps w:val="0"/>
          <w:color w:val="17365D"/>
          <w:spacing w:val="0"/>
          <w:sz w:val="36"/>
          <w:szCs w:val="36"/>
          <w:bdr w:val="none" w:color="auto" w:sz="0" w:space="0"/>
        </w:rPr>
        <w:t>↓</w:t>
      </w:r>
    </w:p>
    <w:tbl>
      <w:tblPr>
        <w:tblW w:w="0" w:type="dxa"/>
        <w:tblInd w:w="0" w:type="dxa"/>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Layout w:type="autofit"/>
        <w:tblCellMar>
          <w:top w:w="0" w:type="dxa"/>
          <w:left w:w="0" w:type="dxa"/>
          <w:bottom w:w="0" w:type="dxa"/>
          <w:right w:w="0" w:type="dxa"/>
        </w:tblCellMar>
      </w:tblPr>
      <w:tblGrid>
        <w:gridCol w:w="9033"/>
      </w:tblGrid>
      <w:tr w14:paraId="03AE7330">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10224" w:type="dxa"/>
            <w:shd w:val="clear" w:color="auto" w:fill="2F75B5"/>
            <w:tcMar>
              <w:left w:w="0" w:type="dxa"/>
              <w:right w:w="0" w:type="dxa"/>
            </w:tcMar>
            <w:vAlign w:val="top"/>
          </w:tcPr>
          <w:p w14:paraId="521EEBC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hint="default" w:ascii="Aptos" w:hAnsi="Aptos" w:eastAsia="Aptos" w:cs="Aptos"/>
                <w:sz w:val="20"/>
                <w:szCs w:val="20"/>
              </w:rPr>
            </w:pPr>
            <w:r>
              <w:rPr>
                <w:rFonts w:hint="default" w:ascii="Cambria" w:hAnsi="Cambria" w:eastAsia="Cambria" w:cs="Cambria"/>
                <w:b/>
                <w:bCs/>
                <w:color w:val="FFFFFF"/>
                <w:sz w:val="22"/>
                <w:szCs w:val="22"/>
                <w:bdr w:val="none" w:color="auto" w:sz="0" w:space="0"/>
              </w:rPr>
              <w:t>4. INVESTIGATE</w:t>
            </w:r>
          </w:p>
          <w:p w14:paraId="56F7FC6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hint="default" w:ascii="Aptos" w:hAnsi="Aptos" w:eastAsia="Aptos" w:cs="Aptos"/>
                <w:sz w:val="20"/>
                <w:szCs w:val="20"/>
              </w:rPr>
            </w:pPr>
            <w:r>
              <w:rPr>
                <w:rFonts w:hint="default" w:ascii="Cambria" w:hAnsi="Cambria" w:eastAsia="Cambria" w:cs="Cambria"/>
                <w:color w:val="FFFFFF"/>
                <w:sz w:val="18"/>
                <w:szCs w:val="18"/>
                <w:bdr w:val="none" w:color="auto" w:sz="0" w:space="0"/>
              </w:rPr>
              <w:t>Appoint an impartial investigator; preserve evidence; hear relevant parties.</w:t>
            </w:r>
          </w:p>
        </w:tc>
      </w:tr>
    </w:tbl>
    <w:p w14:paraId="0EF4CC0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hint="default" w:ascii="Aptos" w:hAnsi="Aptos" w:eastAsia="Aptos" w:cs="Aptos"/>
          <w:sz w:val="20"/>
          <w:szCs w:val="20"/>
        </w:rPr>
      </w:pPr>
      <w:r>
        <w:rPr>
          <w:rFonts w:hint="default" w:ascii="Cambria" w:hAnsi="Cambria" w:eastAsia="Cambria" w:cs="Cambria"/>
          <w:b/>
          <w:bCs/>
          <w:i w:val="0"/>
          <w:iCs w:val="0"/>
          <w:caps w:val="0"/>
          <w:color w:val="17365D"/>
          <w:spacing w:val="0"/>
          <w:sz w:val="36"/>
          <w:szCs w:val="36"/>
          <w:bdr w:val="none" w:color="auto" w:sz="0" w:space="0"/>
        </w:rPr>
        <w:t>↓</w:t>
      </w:r>
    </w:p>
    <w:tbl>
      <w:tblPr>
        <w:tblW w:w="0" w:type="dxa"/>
        <w:tblInd w:w="0" w:type="dxa"/>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Layout w:type="autofit"/>
        <w:tblCellMar>
          <w:top w:w="0" w:type="dxa"/>
          <w:left w:w="0" w:type="dxa"/>
          <w:bottom w:w="0" w:type="dxa"/>
          <w:right w:w="0" w:type="dxa"/>
        </w:tblCellMar>
      </w:tblPr>
      <w:tblGrid>
        <w:gridCol w:w="9033"/>
      </w:tblGrid>
      <w:tr w14:paraId="10634A14">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0" w:type="dxa"/>
            <w:bottom w:w="0" w:type="dxa"/>
            <w:right w:w="0" w:type="dxa"/>
          </w:tblCellMar>
        </w:tblPrEx>
        <w:tc>
          <w:tcPr>
            <w:tcW w:w="10224" w:type="dxa"/>
            <w:shd w:val="clear" w:color="auto" w:fill="2F75B5"/>
            <w:tcMar>
              <w:left w:w="0" w:type="dxa"/>
              <w:right w:w="0" w:type="dxa"/>
            </w:tcMar>
            <w:vAlign w:val="top"/>
          </w:tcPr>
          <w:p w14:paraId="586B373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hint="default" w:ascii="Aptos" w:hAnsi="Aptos" w:eastAsia="Aptos" w:cs="Aptos"/>
                <w:sz w:val="20"/>
                <w:szCs w:val="20"/>
              </w:rPr>
            </w:pPr>
            <w:r>
              <w:rPr>
                <w:rFonts w:hint="default" w:ascii="Cambria" w:hAnsi="Cambria" w:eastAsia="Cambria" w:cs="Cambria"/>
                <w:b/>
                <w:bCs/>
                <w:color w:val="FFFFFF"/>
                <w:sz w:val="22"/>
                <w:szCs w:val="22"/>
                <w:bdr w:val="none" w:color="auto" w:sz="0" w:space="0"/>
              </w:rPr>
              <w:t>5. DECIDE</w:t>
            </w:r>
          </w:p>
          <w:p w14:paraId="26B61B6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hint="default" w:ascii="Aptos" w:hAnsi="Aptos" w:eastAsia="Aptos" w:cs="Aptos"/>
                <w:sz w:val="20"/>
                <w:szCs w:val="20"/>
              </w:rPr>
            </w:pPr>
            <w:r>
              <w:rPr>
                <w:rFonts w:hint="default" w:ascii="Cambria" w:hAnsi="Cambria" w:eastAsia="Cambria" w:cs="Cambria"/>
                <w:color w:val="FFFFFF"/>
                <w:sz w:val="18"/>
                <w:szCs w:val="18"/>
                <w:bdr w:val="none" w:color="auto" w:sz="0" w:space="0"/>
              </w:rPr>
              <w:t>Make findings on available evidence; determine corrective or disciplinary action.</w:t>
            </w:r>
          </w:p>
        </w:tc>
      </w:tr>
    </w:tbl>
    <w:p w14:paraId="486D869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hint="default" w:ascii="Aptos" w:hAnsi="Aptos" w:eastAsia="Aptos" w:cs="Aptos"/>
          <w:sz w:val="20"/>
          <w:szCs w:val="20"/>
        </w:rPr>
      </w:pPr>
      <w:r>
        <w:rPr>
          <w:rFonts w:hint="default" w:ascii="Cambria" w:hAnsi="Cambria" w:eastAsia="Cambria" w:cs="Cambria"/>
          <w:b/>
          <w:bCs/>
          <w:i w:val="0"/>
          <w:iCs w:val="0"/>
          <w:caps w:val="0"/>
          <w:color w:val="17365D"/>
          <w:spacing w:val="0"/>
          <w:sz w:val="36"/>
          <w:szCs w:val="36"/>
          <w:bdr w:val="none" w:color="auto" w:sz="0" w:space="0"/>
        </w:rPr>
        <w:t>↓</w:t>
      </w:r>
    </w:p>
    <w:tbl>
      <w:tblPr>
        <w:tblW w:w="0" w:type="dxa"/>
        <w:tblInd w:w="0" w:type="dxa"/>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Layout w:type="autofit"/>
        <w:tblCellMar>
          <w:top w:w="0" w:type="dxa"/>
          <w:left w:w="0" w:type="dxa"/>
          <w:bottom w:w="0" w:type="dxa"/>
          <w:right w:w="0" w:type="dxa"/>
        </w:tblCellMar>
      </w:tblPr>
      <w:tblGrid>
        <w:gridCol w:w="9033"/>
      </w:tblGrid>
      <w:tr w14:paraId="677947E4">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10224" w:type="dxa"/>
            <w:shd w:val="clear" w:color="auto" w:fill="2F75B5"/>
            <w:tcMar>
              <w:left w:w="0" w:type="dxa"/>
              <w:right w:w="0" w:type="dxa"/>
            </w:tcMar>
            <w:vAlign w:val="top"/>
          </w:tcPr>
          <w:p w14:paraId="0CFCF78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hint="default" w:ascii="Aptos" w:hAnsi="Aptos" w:eastAsia="Aptos" w:cs="Aptos"/>
                <w:sz w:val="20"/>
                <w:szCs w:val="20"/>
              </w:rPr>
            </w:pPr>
            <w:r>
              <w:rPr>
                <w:rFonts w:hint="default" w:ascii="Cambria" w:hAnsi="Cambria" w:eastAsia="Cambria" w:cs="Cambria"/>
                <w:b/>
                <w:bCs/>
                <w:color w:val="FFFFFF"/>
                <w:sz w:val="22"/>
                <w:szCs w:val="22"/>
                <w:bdr w:val="none" w:color="auto" w:sz="0" w:space="0"/>
              </w:rPr>
              <w:t>6. REFER</w:t>
            </w:r>
          </w:p>
          <w:p w14:paraId="25F5715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hint="default" w:ascii="Aptos" w:hAnsi="Aptos" w:eastAsia="Aptos" w:cs="Aptos"/>
                <w:sz w:val="20"/>
                <w:szCs w:val="20"/>
              </w:rPr>
            </w:pPr>
            <w:r>
              <w:rPr>
                <w:rFonts w:hint="default" w:ascii="Cambria" w:hAnsi="Cambria" w:eastAsia="Cambria" w:cs="Cambria"/>
                <w:color w:val="FFFFFF"/>
                <w:sz w:val="18"/>
                <w:szCs w:val="18"/>
                <w:bdr w:val="none" w:color="auto" w:sz="0" w:space="0"/>
              </w:rPr>
              <w:t>Notify competent authorities where required or appropriate.</w:t>
            </w:r>
          </w:p>
        </w:tc>
      </w:tr>
    </w:tbl>
    <w:p w14:paraId="6F5F1A9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hint="default" w:ascii="Aptos" w:hAnsi="Aptos" w:eastAsia="Aptos" w:cs="Aptos"/>
          <w:sz w:val="20"/>
          <w:szCs w:val="20"/>
        </w:rPr>
      </w:pPr>
      <w:r>
        <w:rPr>
          <w:rFonts w:hint="default" w:ascii="Cambria" w:hAnsi="Cambria" w:eastAsia="Cambria" w:cs="Cambria"/>
          <w:b/>
          <w:bCs/>
          <w:i w:val="0"/>
          <w:iCs w:val="0"/>
          <w:caps w:val="0"/>
          <w:color w:val="17365D"/>
          <w:spacing w:val="0"/>
          <w:sz w:val="36"/>
          <w:szCs w:val="36"/>
          <w:bdr w:val="none" w:color="auto" w:sz="0" w:space="0"/>
        </w:rPr>
        <w:t>↓</w:t>
      </w:r>
    </w:p>
    <w:tbl>
      <w:tblPr>
        <w:tblW w:w="0" w:type="dxa"/>
        <w:tblInd w:w="0" w:type="dxa"/>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Layout w:type="autofit"/>
        <w:tblCellMar>
          <w:top w:w="0" w:type="dxa"/>
          <w:left w:w="0" w:type="dxa"/>
          <w:bottom w:w="0" w:type="dxa"/>
          <w:right w:w="0" w:type="dxa"/>
        </w:tblCellMar>
      </w:tblPr>
      <w:tblGrid>
        <w:gridCol w:w="9033"/>
      </w:tblGrid>
      <w:tr w14:paraId="22489D81">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0" w:type="dxa"/>
            <w:bottom w:w="0" w:type="dxa"/>
            <w:right w:w="0" w:type="dxa"/>
          </w:tblCellMar>
        </w:tblPrEx>
        <w:tc>
          <w:tcPr>
            <w:tcW w:w="10224" w:type="dxa"/>
            <w:shd w:val="clear" w:color="auto" w:fill="17365D"/>
            <w:tcMar>
              <w:left w:w="0" w:type="dxa"/>
              <w:right w:w="0" w:type="dxa"/>
            </w:tcMar>
            <w:vAlign w:val="top"/>
          </w:tcPr>
          <w:p w14:paraId="2C80967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hint="default" w:ascii="Aptos" w:hAnsi="Aptos" w:eastAsia="Aptos" w:cs="Aptos"/>
                <w:sz w:val="20"/>
                <w:szCs w:val="20"/>
              </w:rPr>
            </w:pPr>
            <w:r>
              <w:rPr>
                <w:rFonts w:hint="default" w:ascii="Cambria" w:hAnsi="Cambria" w:eastAsia="Cambria" w:cs="Cambria"/>
                <w:b/>
                <w:bCs/>
                <w:color w:val="FFFFFF"/>
                <w:sz w:val="22"/>
                <w:szCs w:val="22"/>
                <w:bdr w:val="none" w:color="auto" w:sz="0" w:space="0"/>
              </w:rPr>
              <w:t>7. CLOSE &amp; LEARN</w:t>
            </w:r>
          </w:p>
          <w:p w14:paraId="06C1204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hint="default" w:ascii="Aptos" w:hAnsi="Aptos" w:eastAsia="Aptos" w:cs="Aptos"/>
                <w:sz w:val="20"/>
                <w:szCs w:val="20"/>
              </w:rPr>
            </w:pPr>
            <w:r>
              <w:rPr>
                <w:rFonts w:hint="default" w:ascii="Cambria" w:hAnsi="Cambria" w:eastAsia="Cambria" w:cs="Cambria"/>
                <w:color w:val="FFFFFF"/>
                <w:sz w:val="18"/>
                <w:szCs w:val="18"/>
                <w:bdr w:val="none" w:color="auto" w:sz="0" w:space="0"/>
              </w:rPr>
              <w:t>Inform reporter where lawful; record actions; improve controls and prevent recurrence.</w:t>
            </w:r>
          </w:p>
        </w:tc>
      </w:tr>
    </w:tbl>
    <w:p w14:paraId="7E04876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8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365F91"/>
          <w:spacing w:val="0"/>
          <w:sz w:val="28"/>
          <w:szCs w:val="28"/>
          <w:bdr w:val="none" w:color="auto" w:sz="0" w:space="0"/>
        </w:rPr>
        <w:t>ANNEX 4 — UNCC Uganda Confidential Whistleblower Reporting Form</w:t>
      </w:r>
    </w:p>
    <w:p w14:paraId="7BF39F2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jc w:val="center"/>
        <w:rPr>
          <w:rFonts w:hint="default" w:ascii="Aptos" w:hAnsi="Aptos" w:eastAsia="Aptos" w:cs="Aptos"/>
          <w:sz w:val="20"/>
          <w:szCs w:val="20"/>
        </w:rPr>
      </w:pPr>
      <w:r>
        <w:rPr>
          <w:rFonts w:hint="default" w:ascii="Cambria" w:hAnsi="Cambria" w:eastAsia="Cambria" w:cs="Cambria"/>
          <w:b/>
          <w:bCs/>
          <w:i w:val="0"/>
          <w:iCs w:val="0"/>
          <w:caps w:val="0"/>
          <w:color w:val="C00000"/>
          <w:spacing w:val="0"/>
          <w:sz w:val="22"/>
          <w:szCs w:val="22"/>
          <w:bdr w:val="none" w:color="auto" w:sz="0" w:space="0"/>
        </w:rPr>
        <w:t>ALL INFORMATION WILL BE HANDLED CONFIDENTIALLY AND ON A NEED-TO-KNOW BASIS</w:t>
      </w:r>
    </w:p>
    <w:p w14:paraId="77B64E6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You may submit this form anonymously. Do not place yourself or another person at risk to obtain information or evidence.</w:t>
      </w:r>
    </w:p>
    <w:tbl>
      <w:tblPr>
        <w:tblW w:w="0" w:type="dxa"/>
        <w:tblInd w:w="-108" w:type="dxa"/>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Layout w:type="autofit"/>
        <w:tblCellMar>
          <w:top w:w="0" w:type="dxa"/>
          <w:left w:w="0" w:type="dxa"/>
          <w:bottom w:w="0" w:type="dxa"/>
          <w:right w:w="0" w:type="dxa"/>
        </w:tblCellMar>
      </w:tblPr>
      <w:tblGrid>
        <w:gridCol w:w="4524"/>
        <w:gridCol w:w="4619"/>
      </w:tblGrid>
      <w:tr w14:paraId="06C40348">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10224" w:type="dxa"/>
            <w:gridSpan w:val="2"/>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6ED542C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20"/>
                <w:szCs w:val="20"/>
                <w:bdr w:val="none" w:color="auto" w:sz="0" w:space="0"/>
              </w:rPr>
              <w:t>A. REPORTER DETAILS (optional if anonymous)</w:t>
            </w:r>
          </w:p>
        </w:tc>
      </w:tr>
      <w:tr w14:paraId="3317B4C7">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2B182A9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Name / pseudonym</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52329EFE">
            <w:pPr>
              <w:rPr>
                <w:rFonts w:hint="eastAsia" w:ascii="SimSun"/>
                <w:sz w:val="24"/>
                <w:szCs w:val="24"/>
              </w:rPr>
            </w:pPr>
          </w:p>
        </w:tc>
      </w:tr>
      <w:tr w14:paraId="72B4DF15">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12AEEC1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Preferred safe contact method</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58221336">
            <w:pPr>
              <w:rPr>
                <w:rFonts w:hint="eastAsia" w:ascii="SimSun"/>
                <w:sz w:val="24"/>
                <w:szCs w:val="24"/>
              </w:rPr>
            </w:pPr>
          </w:p>
        </w:tc>
      </w:tr>
      <w:tr w14:paraId="4995EC35">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5312EA6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Telephone / WhatsApp</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3006CCDB">
            <w:pPr>
              <w:rPr>
                <w:rFonts w:hint="eastAsia" w:ascii="SimSun"/>
                <w:sz w:val="24"/>
                <w:szCs w:val="24"/>
              </w:rPr>
            </w:pPr>
          </w:p>
        </w:tc>
      </w:tr>
      <w:tr w14:paraId="0E0B85E0">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3ACFFB0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Email</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4B7F325E">
            <w:pPr>
              <w:rPr>
                <w:rFonts w:hint="eastAsia" w:ascii="SimSun"/>
                <w:sz w:val="24"/>
                <w:szCs w:val="24"/>
              </w:rPr>
            </w:pPr>
          </w:p>
        </w:tc>
      </w:tr>
      <w:tr w14:paraId="6B9FF524">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7F4B364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Relationship to UNCC</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7959A63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 Employee ☐ Volunteer ☐ Board ☐ Partner ☐ Beneficiary/community ☐ Supplier ☐ Other</w:t>
            </w:r>
          </w:p>
        </w:tc>
      </w:tr>
      <w:tr w14:paraId="342991A3">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10224" w:type="dxa"/>
            <w:gridSpan w:val="2"/>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39B325F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20"/>
                <w:szCs w:val="20"/>
                <w:bdr w:val="none" w:color="auto" w:sz="0" w:space="0"/>
              </w:rPr>
              <w:t>B. CONCERN</w:t>
            </w:r>
          </w:p>
        </w:tc>
      </w:tr>
      <w:tr w14:paraId="164D1438">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16A41B9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Type of concern</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66228F6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 Fraud/theft ☐ Corruption/bribery ☐ Safeguarding/PSEA ☐ Abuse of authority ☐ Safety ☐ Retaliation ☐ Other</w:t>
            </w:r>
          </w:p>
        </w:tc>
      </w:tr>
      <w:tr w14:paraId="7898FD3C">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7DD46B6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Date(s) / time(s)</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4558CA5E">
            <w:pPr>
              <w:rPr>
                <w:rFonts w:hint="eastAsia" w:ascii="SimSun"/>
                <w:sz w:val="24"/>
                <w:szCs w:val="24"/>
              </w:rPr>
            </w:pPr>
          </w:p>
        </w:tc>
      </w:tr>
      <w:tr w14:paraId="4D50FA4E">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0ECD389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Location / project / office</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6C479CD3">
            <w:pPr>
              <w:rPr>
                <w:rFonts w:hint="eastAsia" w:ascii="SimSun"/>
                <w:sz w:val="24"/>
                <w:szCs w:val="24"/>
              </w:rPr>
            </w:pPr>
          </w:p>
        </w:tc>
      </w:tr>
      <w:tr w14:paraId="4B0AB1A2">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44A7EB7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Person(s) involved</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304C804D">
            <w:pPr>
              <w:rPr>
                <w:rFonts w:hint="eastAsia" w:ascii="SimSun"/>
                <w:sz w:val="24"/>
                <w:szCs w:val="24"/>
              </w:rPr>
            </w:pPr>
          </w:p>
        </w:tc>
      </w:tr>
      <w:tr w14:paraId="08679D0D">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47C33B5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Witnesses (if known)</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68854E03">
            <w:pPr>
              <w:rPr>
                <w:rFonts w:hint="eastAsia" w:ascii="SimSun"/>
                <w:sz w:val="24"/>
                <w:szCs w:val="24"/>
              </w:rPr>
            </w:pPr>
          </w:p>
        </w:tc>
      </w:tr>
      <w:tr w14:paraId="38AFC0B8">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2E13462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Description of what happened</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0E2F703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br w:type="textWrapping"/>
            </w:r>
          </w:p>
        </w:tc>
      </w:tr>
      <w:tr w14:paraId="32BDC6DA">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1CE8A2B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Why do you believe the concern is serious or improper?</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239D691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15" w:lineRule="atLeast"/>
              <w:ind w:left="0" w:right="0"/>
              <w:rPr>
                <w:rFonts w:hint="default" w:ascii="Aptos" w:hAnsi="Aptos" w:eastAsia="Aptos" w:cs="Aptos"/>
                <w:sz w:val="20"/>
                <w:szCs w:val="20"/>
              </w:rPr>
            </w:pPr>
          </w:p>
        </w:tc>
      </w:tr>
      <w:tr w14:paraId="32D3F9B4">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1B86354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Evidence or documents available</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27EBBAC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p>
        </w:tc>
      </w:tr>
      <w:tr w14:paraId="31C5C13E">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7EAB767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Has this been reported elsewhere? If yes, where and when?</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74796FA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p>
        </w:tc>
      </w:tr>
      <w:tr w14:paraId="6F8A3107">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10224" w:type="dxa"/>
            <w:gridSpan w:val="2"/>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6E38212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20"/>
                <w:szCs w:val="20"/>
                <w:bdr w:val="none" w:color="auto" w:sz="0" w:space="0"/>
              </w:rPr>
              <w:t>C. SAFETY &amp; CONFIDENTIALITY</w:t>
            </w:r>
          </w:p>
        </w:tc>
      </w:tr>
      <w:tr w14:paraId="1DFCFEDA">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4AF82B7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Do you fear retaliation or harm?</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77DB711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 No ☐ Yes — please explain below</w:t>
            </w:r>
          </w:p>
        </w:tc>
      </w:tr>
      <w:tr w14:paraId="51236A66">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75238B2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Immediate safety concerns</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4DC738B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15" w:lineRule="atLeast"/>
              <w:ind w:left="0" w:right="0"/>
              <w:rPr>
                <w:rFonts w:hint="default" w:ascii="Aptos" w:hAnsi="Aptos" w:eastAsia="Aptos" w:cs="Aptos"/>
                <w:sz w:val="20"/>
                <w:szCs w:val="20"/>
              </w:rPr>
            </w:pPr>
          </w:p>
        </w:tc>
      </w:tr>
      <w:tr w14:paraId="12F5E789">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4B0B52C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May UNCC contact you for more information?</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0850F04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 Yes ☐ No</w:t>
            </w:r>
          </w:p>
        </w:tc>
      </w:tr>
      <w:tr w14:paraId="20057112">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1154B33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Preferred confidentiality arrangements</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14B30D4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p>
        </w:tc>
      </w:tr>
      <w:tr w14:paraId="0BA3E574">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10224" w:type="dxa"/>
            <w:gridSpan w:val="2"/>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02F8873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20"/>
                <w:szCs w:val="20"/>
                <w:bdr w:val="none" w:color="auto" w:sz="0" w:space="0"/>
              </w:rPr>
              <w:t>D. OFFICE USE ONLY</w:t>
            </w:r>
          </w:p>
        </w:tc>
      </w:tr>
      <w:tr w14:paraId="1878CD8C">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547E533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Date received</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6EFB9B0E">
            <w:pPr>
              <w:rPr>
                <w:rFonts w:hint="eastAsia" w:ascii="SimSun"/>
                <w:sz w:val="24"/>
                <w:szCs w:val="24"/>
              </w:rPr>
            </w:pPr>
          </w:p>
        </w:tc>
      </w:tr>
      <w:tr w14:paraId="5AC1A5A5">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11F3049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Received by</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35BFE5F3">
            <w:pPr>
              <w:rPr>
                <w:rFonts w:hint="eastAsia" w:ascii="SimSun"/>
                <w:sz w:val="24"/>
                <w:szCs w:val="24"/>
              </w:rPr>
            </w:pPr>
          </w:p>
        </w:tc>
      </w:tr>
      <w:tr w14:paraId="4D987DEA">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1E2FBFE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Case reference</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54315967">
            <w:pPr>
              <w:rPr>
                <w:rFonts w:hint="eastAsia" w:ascii="SimSun"/>
                <w:sz w:val="24"/>
                <w:szCs w:val="24"/>
              </w:rPr>
            </w:pPr>
          </w:p>
        </w:tc>
      </w:tr>
      <w:tr w14:paraId="7EEC1B6E">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56434B1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Immediate protection action</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18F9169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p>
        </w:tc>
      </w:tr>
      <w:tr w14:paraId="571D7018">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5DB10CB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Conflict-of-interest check</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3794511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p>
        </w:tc>
      </w:tr>
      <w:tr w14:paraId="5610D1BA">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6F3F9EF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External referral required?</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4BAE83A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 No ☐ Yes — authority: __________________________</w:t>
            </w:r>
          </w:p>
        </w:tc>
      </w:tr>
      <w:tr w14:paraId="0A67A057">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5351598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Investigator appointed</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63D975B3">
            <w:pPr>
              <w:rPr>
                <w:rFonts w:hint="eastAsia" w:ascii="SimSun"/>
                <w:sz w:val="24"/>
                <w:szCs w:val="24"/>
              </w:rPr>
            </w:pPr>
          </w:p>
        </w:tc>
      </w:tr>
      <w:tr w14:paraId="3D6D9C7A">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707BBCD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Outcome / corrective action</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3863738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15" w:lineRule="atLeast"/>
              <w:ind w:left="0" w:right="0"/>
              <w:rPr>
                <w:rFonts w:hint="default" w:ascii="Aptos" w:hAnsi="Aptos" w:eastAsia="Aptos" w:cs="Aptos"/>
                <w:sz w:val="20"/>
                <w:szCs w:val="20"/>
              </w:rPr>
            </w:pPr>
          </w:p>
        </w:tc>
      </w:tr>
      <w:tr w14:paraId="096F3F8B">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EEF4F8"/>
            <w:tcMar>
              <w:top w:w="90" w:type="dxa"/>
              <w:bottom w:w="90" w:type="dxa"/>
            </w:tcMar>
            <w:vAlign w:val="center"/>
          </w:tcPr>
          <w:p w14:paraId="3FE8345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Date closed</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3652FB0F">
            <w:pPr>
              <w:rPr>
                <w:rFonts w:hint="eastAsia" w:ascii="SimSun"/>
                <w:sz w:val="24"/>
                <w:szCs w:val="24"/>
              </w:rPr>
            </w:pPr>
          </w:p>
        </w:tc>
      </w:tr>
    </w:tbl>
    <w:p w14:paraId="3C1626C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8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365F91"/>
          <w:spacing w:val="0"/>
          <w:sz w:val="28"/>
          <w:szCs w:val="28"/>
          <w:bdr w:val="none" w:color="auto" w:sz="0" w:space="0"/>
        </w:rPr>
        <w:t>ANNEX 5 — External Referral Guide (Uganda)</w:t>
      </w:r>
    </w:p>
    <w:p w14:paraId="014971E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The appropriate external authority depends on the nature of the allegation and the law. This guide is indicative and does not replace legal advice or statutory reporting requirements.</w:t>
      </w:r>
    </w:p>
    <w:tbl>
      <w:tblPr>
        <w:tblW w:w="0" w:type="dxa"/>
        <w:tblInd w:w="-108" w:type="dxa"/>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Layout w:type="autofit"/>
        <w:tblCellMar>
          <w:top w:w="0" w:type="dxa"/>
          <w:left w:w="0" w:type="dxa"/>
          <w:bottom w:w="0" w:type="dxa"/>
          <w:right w:w="0" w:type="dxa"/>
        </w:tblCellMar>
      </w:tblPr>
      <w:tblGrid>
        <w:gridCol w:w="4559"/>
        <w:gridCol w:w="4584"/>
      </w:tblGrid>
      <w:tr w14:paraId="58DC1540">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382515E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Matter</w:t>
            </w:r>
          </w:p>
        </w:tc>
        <w:tc>
          <w:tcPr>
            <w:tcW w:w="5112" w:type="dxa"/>
            <w:tcBorders>
              <w:top w:val="single" w:color="000000" w:sz="4" w:space="0"/>
              <w:left w:val="single" w:color="000000" w:sz="4" w:space="0"/>
              <w:bottom w:val="single" w:color="000000" w:sz="4" w:space="0"/>
              <w:right w:val="single" w:color="000000" w:sz="4" w:space="0"/>
            </w:tcBorders>
            <w:shd w:val="clear" w:color="auto" w:fill="17365D"/>
            <w:tcMar>
              <w:top w:w="90" w:type="dxa"/>
              <w:bottom w:w="90" w:type="dxa"/>
            </w:tcMar>
            <w:vAlign w:val="center"/>
          </w:tcPr>
          <w:p w14:paraId="61A7B47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color w:val="FFFFFF"/>
                <w:sz w:val="18"/>
                <w:szCs w:val="18"/>
                <w:bdr w:val="none" w:color="auto" w:sz="0" w:space="0"/>
              </w:rPr>
              <w:t>Potential competent authority / pathway</w:t>
            </w:r>
          </w:p>
        </w:tc>
      </w:tr>
      <w:tr w14:paraId="4394589B">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0220A9D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Corruption / abuse involving public functions</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4459EA0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Inspectorate of Government and/or other competent law-enforcement authority.</w:t>
            </w:r>
          </w:p>
        </w:tc>
      </w:tr>
      <w:tr w14:paraId="531275B5">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42FBD48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Suspected criminal offence</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5CFA737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Uganda Police Force and, as appropriate, prosecution authorities.</w:t>
            </w:r>
          </w:p>
        </w:tc>
      </w:tr>
      <w:tr w14:paraId="7A4F17B9">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4ED33FC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Human-rights concern / victimisation</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6EE12FA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Uganda Human Rights Commission, where within its mandate.</w:t>
            </w:r>
          </w:p>
        </w:tc>
      </w:tr>
      <w:tr w14:paraId="7064030D">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4B2A19D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Environmental wrongdoing</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0C3D485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National Environment Management Authority / authorised environmental officer, as applicable.</w:t>
            </w:r>
          </w:p>
        </w:tc>
      </w:tr>
      <w:tr w14:paraId="22745844">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5DAD8A4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Immediate danger</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517214A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Emergency services / Uganda Police Force and relevant safeguarding or protection authority.</w:t>
            </w:r>
          </w:p>
        </w:tc>
      </w:tr>
      <w:tr w14:paraId="161CDF54">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0" w:type="dxa"/>
            <w:bottom w:w="0" w:type="dxa"/>
            <w:right w:w="0" w:type="dxa"/>
          </w:tblCellMar>
        </w:tblPrEx>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40C8B41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bCs/>
                <w:sz w:val="18"/>
                <w:szCs w:val="18"/>
                <w:bdr w:val="none" w:color="auto" w:sz="0" w:space="0"/>
              </w:rPr>
              <w:t>Child safeguarding / sexual exploitation or abuse</w:t>
            </w:r>
          </w:p>
        </w:tc>
        <w:tc>
          <w:tcPr>
            <w:tcW w:w="5112" w:type="dxa"/>
            <w:tcBorders>
              <w:top w:val="single" w:color="000000" w:sz="4" w:space="0"/>
              <w:left w:val="single" w:color="000000" w:sz="4" w:space="0"/>
              <w:bottom w:val="single" w:color="000000" w:sz="4" w:space="0"/>
              <w:right w:val="single" w:color="000000" w:sz="4" w:space="0"/>
            </w:tcBorders>
            <w:shd w:val="clear"/>
            <w:tcMar>
              <w:top w:w="90" w:type="dxa"/>
              <w:bottom w:w="90" w:type="dxa"/>
            </w:tcMar>
            <w:vAlign w:val="center"/>
          </w:tcPr>
          <w:p w14:paraId="7590B53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rPr>
                <w:rFonts w:hint="default" w:ascii="Aptos" w:hAnsi="Aptos" w:eastAsia="Aptos" w:cs="Aptos"/>
                <w:sz w:val="20"/>
                <w:szCs w:val="20"/>
              </w:rPr>
            </w:pPr>
            <w:r>
              <w:rPr>
                <w:rFonts w:hint="default" w:ascii="Cambria" w:hAnsi="Cambria" w:eastAsia="Cambria" w:cs="Cambria"/>
                <w:b w:val="0"/>
                <w:bCs w:val="0"/>
                <w:sz w:val="18"/>
                <w:szCs w:val="18"/>
                <w:bdr w:val="none" w:color="auto" w:sz="0" w:space="0"/>
              </w:rPr>
              <w:t>Follow UNCC Child Protection and Safeguarding Policy and applicable statutory referral/reporting requirements immediately.</w:t>
            </w:r>
          </w:p>
        </w:tc>
      </w:tr>
    </w:tbl>
    <w:p w14:paraId="0113175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80" w:beforeAutospacing="0" w:after="0" w:afterAutospacing="0" w:line="17" w:lineRule="atLeast"/>
        <w:ind w:left="0" w:right="0"/>
        <w:rPr>
          <w:rFonts w:hint="default" w:ascii="Aptos" w:hAnsi="Aptos" w:eastAsia="Aptos" w:cs="Aptos"/>
          <w:sz w:val="20"/>
          <w:szCs w:val="20"/>
        </w:rPr>
      </w:pPr>
      <w:r>
        <w:rPr>
          <w:rFonts w:hint="default" w:ascii="Calibri" w:hAnsi="Calibri" w:eastAsia="Aptos" w:cs="Calibri"/>
          <w:b/>
          <w:bCs/>
          <w:i w:val="0"/>
          <w:iCs w:val="0"/>
          <w:caps w:val="0"/>
          <w:color w:val="365F91"/>
          <w:spacing w:val="0"/>
          <w:sz w:val="28"/>
          <w:szCs w:val="28"/>
          <w:bdr w:val="none" w:color="auto" w:sz="0" w:space="0"/>
        </w:rPr>
        <w:t>Legal References</w:t>
      </w:r>
    </w:p>
    <w:p w14:paraId="2CAA843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Whistleblowers Protection Act, 2010 (Act 6 of 2010).</w:t>
      </w:r>
    </w:p>
    <w:p w14:paraId="1A0ADAC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Anti-Corruption Act, 2009 (Act 6 of 2009), as amended.</w:t>
      </w:r>
    </w:p>
    <w:p w14:paraId="6AC98FB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Data Protection and Privacy Act, 2019 (Act 9 of 2019).</w:t>
      </w:r>
    </w:p>
    <w:p w14:paraId="776E8DF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Non-Governmental Organisations Act, 2016 (Act 5 of 2016), as amended.</w:t>
      </w:r>
    </w:p>
    <w:p w14:paraId="70D01C5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Inspectorate of Government Act, 2002.</w:t>
      </w:r>
    </w:p>
    <w:p w14:paraId="4C7F902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hanging="360"/>
        <w:rPr>
          <w:rFonts w:hint="default" w:ascii="Aptos" w:hAnsi="Aptos" w:eastAsia="Aptos" w:cs="Aptos"/>
          <w:sz w:val="20"/>
          <w:szCs w:val="20"/>
        </w:rPr>
      </w:pPr>
      <w:r>
        <w:rPr>
          <w:rFonts w:hint="default" w:ascii="Aptos" w:hAnsi="Aptos" w:eastAsia="Aptos" w:cs="Aptos"/>
          <w:i w:val="0"/>
          <w:iCs w:val="0"/>
          <w:caps w:val="0"/>
          <w:color w:val="0D0D0D"/>
          <w:spacing w:val="0"/>
          <w:sz w:val="20"/>
          <w:szCs w:val="20"/>
          <w:bdr w:val="none" w:color="auto" w:sz="0" w:space="0"/>
        </w:rPr>
        <w:t>Constitution of the Republic of Uganda, 1995, as amended.</w:t>
      </w:r>
    </w:p>
    <w:p w14:paraId="4B8477A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17" w:lineRule="atLeast"/>
        <w:ind w:left="0" w:right="0"/>
        <w:rPr>
          <w:rFonts w:hint="default" w:ascii="Aptos" w:hAnsi="Aptos" w:eastAsia="Aptos" w:cs="Aptos"/>
          <w:sz w:val="20"/>
          <w:szCs w:val="20"/>
        </w:rPr>
      </w:pPr>
      <w:r>
        <w:rPr>
          <w:rFonts w:hint="default" w:ascii="Cambria" w:hAnsi="Cambria" w:eastAsia="Cambria" w:cs="Cambria"/>
          <w:i w:val="0"/>
          <w:iCs w:val="0"/>
          <w:caps w:val="0"/>
          <w:color w:val="0D0D0D"/>
          <w:spacing w:val="0"/>
          <w:sz w:val="22"/>
          <w:szCs w:val="22"/>
          <w:bdr w:val="none" w:color="auto" w:sz="0" w:space="0"/>
        </w:rPr>
        <w:t>Legal review note: This organisational policy is not legal advice and does not replace mandatory Ugandan statutory procedures. UNCC Uganda should obtain local legal review before formal adoption, particularly for external reporting, employment action, data handling, safeguarding and evidence-preservation procedures.</w:t>
      </w:r>
    </w:p>
    <w:p w14:paraId="6D12023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center"/>
        <w:rPr>
          <w:rFonts w:hint="default" w:ascii="Aptos" w:hAnsi="Aptos" w:eastAsia="Aptos" w:cs="Aptos"/>
          <w:sz w:val="20"/>
          <w:szCs w:val="20"/>
        </w:rPr>
      </w:pPr>
      <w:r>
        <w:rPr>
          <w:rFonts w:hint="default" w:ascii="Aptos" w:hAnsi="Aptos" w:eastAsia="Aptos" w:cs="Aptos"/>
          <w:i w:val="0"/>
          <w:iCs w:val="0"/>
          <w:caps w:val="0"/>
          <w:color w:val="0D0D0D"/>
          <w:spacing w:val="0"/>
          <w:sz w:val="16"/>
          <w:szCs w:val="16"/>
          <w:bdr w:val="none" w:color="auto" w:sz="0" w:space="0"/>
        </w:rPr>
        <w:t>UNCC Uganda | Whistleblower Protection Policy | Version 1.0 | 2026</w:t>
      </w:r>
      <w:r>
        <w:rPr>
          <w:rFonts w:hint="default" w:ascii="Aptos" w:hAnsi="Aptos" w:eastAsia="Aptos" w:cs="Aptos"/>
          <w:i w:val="0"/>
          <w:iCs w:val="0"/>
          <w:caps w:val="0"/>
          <w:color w:val="0D0D0D"/>
          <w:spacing w:val="0"/>
          <w:sz w:val="20"/>
          <w:szCs w:val="20"/>
          <w:bdr w:val="none" w:color="auto" w:sz="0" w:space="0"/>
        </w:rPr>
        <w:t xml:space="preserve"> | Page </w:t>
      </w:r>
    </w:p>
    <w:p w14:paraId="3855A48F"/>
    <w:sectPr>
      <w:headerReference r:id="rId3" w:type="default"/>
      <w:footerReference r:id="rId4" w:type="default"/>
      <w:type w:val="continuous"/>
      <w:pgSz w:w="11910" w:h="16840"/>
      <w:pgMar w:top="1440" w:right="1440" w:bottom="1440" w:left="1440" w:header="720" w:footer="72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DINPro-Light">
    <w:altName w:val="Arial"/>
    <w:panose1 w:val="00000000000000000000"/>
    <w:charset w:val="00"/>
    <w:family w:val="auto"/>
    <w:pitch w:val="default"/>
    <w:sig w:usb0="00000000" w:usb1="00000000" w:usb2="00000000" w:usb3="00000000" w:csb0="0000009F" w:csb1="00000000"/>
  </w:font>
  <w:font w:name="Symbol">
    <w:panose1 w:val="05050102010706020507"/>
    <w:charset w:val="00"/>
    <w:family w:val="auto"/>
    <w:pitch w:val="default"/>
    <w:sig w:usb0="00000000" w:usb1="00000000" w:usb2="00000000" w:usb3="00000000" w:csb0="80000000" w:csb1="00000000"/>
  </w:font>
  <w:font w:name="Calibri Light">
    <w:panose1 w:val="020F0302020204030204"/>
    <w:charset w:val="00"/>
    <w:family w:val="swiss"/>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Aptos">
    <w:altName w:val="Segoe UI"/>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6308F">
    <w:pPr>
      <w:pStyle w:val="12"/>
    </w:pPr>
    <w:r>
      <w:rPr>
        <w:lang w:val="en-AU" w:eastAsia="en-AU"/>
      </w:rPr>
      <mc:AlternateContent>
        <mc:Choice Requires="wps">
          <w:drawing>
            <wp:anchor distT="0" distB="0" distL="114300" distR="114300" simplePos="0" relativeHeight="251662336" behindDoc="0" locked="0" layoutInCell="1" allowOverlap="1">
              <wp:simplePos x="0" y="0"/>
              <wp:positionH relativeFrom="column">
                <wp:posOffset>-923290</wp:posOffset>
              </wp:positionH>
              <wp:positionV relativeFrom="paragraph">
                <wp:posOffset>127635</wp:posOffset>
              </wp:positionV>
              <wp:extent cx="7478395" cy="80137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7478486" cy="801370"/>
                      </a:xfrm>
                      <a:prstGeom prst="rect">
                        <a:avLst/>
                      </a:prstGeom>
                      <a:noFill/>
                      <a:ln w="6350">
                        <a:noFill/>
                      </a:ln>
                    </wps:spPr>
                    <wps:txbx>
                      <w:txbxContent>
                        <w:p w14:paraId="0877F9E9">
                          <w:pPr>
                            <w:jc w:val="center"/>
                            <w:rPr>
                              <w:b/>
                              <w:bCs/>
                              <w:i/>
                              <w:iCs/>
                              <w:color w:val="FFFFFF" w:themeColor="background1"/>
                              <w:sz w:val="20"/>
                              <w:szCs w:val="20"/>
                              <w:lang w:val="en-GB"/>
                              <w14:textFill>
                                <w14:solidFill>
                                  <w14:schemeClr w14:val="bg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2.7pt;margin-top:10.05pt;height:63.1pt;width:588.85pt;z-index:251662336;mso-width-relative:page;mso-height-relative:page;" filled="f" stroked="f" coordsize="21600,21600" o:gfxdata="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RTNL5NwAAAAMAQAADwAAAAAAAAABACAAAAAiAAAAZHJzL2Rvd25yZXYueG1s&#10;UEsBAhQAFAAAAAgAh07iQOaNAF8tAgAAZwQAAA4AAAAAAAAAAQAgAAAAKwEAAGRycy9lMm9Eb2Mu&#10;eG1sUEsFBgAAAAAGAAYAWQEAAMoFAAAAAA==&#10;">
              <v:fill on="f" focussize="0,0"/>
              <v:stroke on="f" weight="0.5pt"/>
              <v:imagedata o:title=""/>
              <o:lock v:ext="edit" aspectratio="f"/>
              <v:textbox>
                <w:txbxContent>
                  <w:p w14:paraId="0877F9E9">
                    <w:pPr>
                      <w:jc w:val="center"/>
                      <w:rPr>
                        <w:b/>
                        <w:bCs/>
                        <w:i/>
                        <w:iCs/>
                        <w:color w:val="FFFFFF" w:themeColor="background1"/>
                        <w:sz w:val="20"/>
                        <w:szCs w:val="20"/>
                        <w:lang w:val="en-GB"/>
                        <w14:textFill>
                          <w14:solidFill>
                            <w14:schemeClr w14:val="bg1"/>
                          </w14:solidFill>
                        </w14:textFill>
                      </w:rPr>
                    </w:pPr>
                  </w:p>
                </w:txbxContent>
              </v:textbox>
            </v:shape>
          </w:pict>
        </mc:Fallback>
      </mc:AlternateContent>
    </w:r>
    <w:r>
      <w:rPr>
        <w:lang w:val="en-AU" w:eastAsia="en-AU"/>
      </w:rPr>
      <mc:AlternateContent>
        <mc:Choice Requires="wps">
          <w:drawing>
            <wp:anchor distT="0" distB="0" distL="114300" distR="114300" simplePos="0" relativeHeight="251660288" behindDoc="0" locked="0" layoutInCell="1" allowOverlap="1">
              <wp:simplePos x="0" y="0"/>
              <wp:positionH relativeFrom="column">
                <wp:posOffset>-1016635</wp:posOffset>
              </wp:positionH>
              <wp:positionV relativeFrom="paragraph">
                <wp:posOffset>76200</wp:posOffset>
              </wp:positionV>
              <wp:extent cx="8550910" cy="914400"/>
              <wp:effectExtent l="0" t="0" r="2540" b="0"/>
              <wp:wrapNone/>
              <wp:docPr id="14" name="Text Box 14"/>
              <wp:cNvGraphicFramePr/>
              <a:graphic xmlns:a="http://schemas.openxmlformats.org/drawingml/2006/main">
                <a:graphicData uri="http://schemas.microsoft.com/office/word/2010/wordprocessingShape">
                  <wps:wsp>
                    <wps:cNvSpPr txBox="1"/>
                    <wps:spPr>
                      <a:xfrm>
                        <a:off x="0" y="0"/>
                        <a:ext cx="8550923" cy="914400"/>
                      </a:xfrm>
                      <a:prstGeom prst="rect">
                        <a:avLst/>
                      </a:prstGeom>
                      <a:solidFill>
                        <a:schemeClr val="lt1"/>
                      </a:solidFill>
                      <a:ln w="6350">
                        <a:noFill/>
                      </a:ln>
                    </wps:spPr>
                    <wps:txbx>
                      <w:txbxContent>
                        <w:p w14:paraId="33F516F9">
                          <w:r>
                            <w:rPr>
                              <w:lang w:val="en-AU" w:eastAsia="en-AU"/>
                            </w:rPr>
                            <w:drawing>
                              <wp:inline distT="0" distB="0" distL="0" distR="0">
                                <wp:extent cx="7557770" cy="1498600"/>
                                <wp:effectExtent l="0" t="0" r="5080" b="0"/>
                                <wp:docPr id="5628888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888818" name="Picture 1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8911159" cy="176764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26" o:spt="202" type="#_x0000_t202" style="position:absolute;left:0pt;margin-left:-80.05pt;margin-top:6pt;height:72pt;width:673.3pt;z-index:251660288;mso-width-relative:page;mso-height-relative:page;" fillcolor="#FFFFFF [3201]" filled="t" stroked="f" coordsize="21600,21600" o:gfxdata="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I0lHcfWAAAADAEAAA8AAAAAAAAAAQAgAAAAIgAAAGRycy9kb3ducmV2Lnht&#10;bFBLAQIUABQAAAAIAIdO4kCYSgrlNAIAAHYEAAAOAAAAAAAAAAEAIAAAACUBAABkcnMvZTJvRG9j&#10;LnhtbFBLBQYAAAAABgAGAFkBAADLBQAAAAA=&#10;">
              <v:fill on="t" focussize="0,0"/>
              <v:stroke on="f" weight="0.5pt"/>
              <v:imagedata o:title=""/>
              <o:lock v:ext="edit" aspectratio="f"/>
              <v:textbox>
                <w:txbxContent>
                  <w:p w14:paraId="33F516F9">
                    <w:r>
                      <w:rPr>
                        <w:lang w:val="en-AU" w:eastAsia="en-AU"/>
                      </w:rPr>
                      <w:drawing>
                        <wp:inline distT="0" distB="0" distL="0" distR="0">
                          <wp:extent cx="7557770" cy="1498600"/>
                          <wp:effectExtent l="0" t="0" r="5080" b="0"/>
                          <wp:docPr id="5628888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888818" name="Picture 1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8911159" cy="1767646"/>
                                  </a:xfrm>
                                  <a:prstGeom prst="rect">
                                    <a:avLst/>
                                  </a:prstGeom>
                                  <a:noFill/>
                                  <a:ln>
                                    <a:noFill/>
                                  </a:ln>
                                </pic:spPr>
                              </pic:pic>
                            </a:graphicData>
                          </a:graphic>
                        </wp:inline>
                      </w:drawing>
                    </w:r>
                  </w:p>
                </w:txbxContent>
              </v:textbox>
            </v:shape>
          </w:pict>
        </mc:Fallback>
      </mc:AlternateContent>
    </w:r>
  </w:p>
  <w:p w14:paraId="5442A1BE">
    <w:pPr>
      <w:pStyle w:val="12"/>
    </w:pPr>
  </w:p>
  <w:p w14:paraId="309634D6">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C8D7E">
    <w:pPr>
      <w:pStyle w:val="13"/>
      <w:rPr>
        <w:lang w:val="en-AU" w:eastAsia="en-AU"/>
      </w:rPr>
    </w:pPr>
    <w:r>
      <w:rPr>
        <w:sz w:val="22"/>
      </w:rPr>
      <mc:AlternateContent>
        <mc:Choice Requires="wps">
          <w:drawing>
            <wp:anchor distT="0" distB="0" distL="114300" distR="114300" simplePos="0" relativeHeight="251666432" behindDoc="0" locked="0" layoutInCell="1" allowOverlap="1">
              <wp:simplePos x="0" y="0"/>
              <wp:positionH relativeFrom="column">
                <wp:posOffset>929005</wp:posOffset>
              </wp:positionH>
              <wp:positionV relativeFrom="paragraph">
                <wp:posOffset>-63500</wp:posOffset>
              </wp:positionV>
              <wp:extent cx="1779905" cy="588645"/>
              <wp:effectExtent l="0" t="0" r="0" b="0"/>
              <wp:wrapNone/>
              <wp:docPr id="12" name="Text Box 12"/>
              <wp:cNvGraphicFramePr/>
              <a:graphic xmlns:a="http://schemas.openxmlformats.org/drawingml/2006/main">
                <a:graphicData uri="http://schemas.microsoft.com/office/word/2010/wordprocessingShape">
                  <wps:wsp>
                    <wps:cNvSpPr txBox="1"/>
                    <wps:spPr>
                      <a:xfrm>
                        <a:off x="3357880" y="363220"/>
                        <a:ext cx="1779905" cy="5886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4312E7">
                          <w:r>
                            <w:rPr>
                              <w:rFonts w:ascii="SimSun" w:hAnsi="SimSun" w:eastAsia="SimSun" w:cs="SimSun"/>
                              <w:sz w:val="24"/>
                              <w:szCs w:val="24"/>
                            </w:rPr>
                            <w:drawing>
                              <wp:inline distT="0" distB="0" distL="114300" distR="114300">
                                <wp:extent cx="1611630" cy="435610"/>
                                <wp:effectExtent l="0" t="0" r="7620" b="2540"/>
                                <wp:docPr id="13" name="Picture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8" descr="IMG_256"/>
                                        <pic:cNvPicPr>
                                          <a:picLocks noChangeAspect="1"/>
                                        </pic:cNvPicPr>
                                      </pic:nvPicPr>
                                      <pic:blipFill>
                                        <a:blip r:embed="rId1"/>
                                        <a:stretch>
                                          <a:fillRect/>
                                        </a:stretch>
                                      </pic:blipFill>
                                      <pic:spPr>
                                        <a:xfrm>
                                          <a:off x="0" y="0"/>
                                          <a:ext cx="1611630" cy="435610"/>
                                        </a:xfrm>
                                        <a:prstGeom prst="rect">
                                          <a:avLst/>
                                        </a:prstGeom>
                                        <a:noFill/>
                                        <a:ln w="9525">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3.15pt;margin-top:-5pt;height:46.35pt;width:140.15pt;z-index:251666432;mso-width-relative:page;mso-height-relative:page;" filled="f" stroked="f" coordsize="21600,21600" o:gfxdata="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O9rFpbbAAAACgEAAA8AAAAAAAAAAQAgAAAAIgAAAGRycy9kb3du&#10;cmV2LnhtbFBLAQIUABQAAAAIAIdO4kBt30Y2NQIAAHIEAAAOAAAAAAAAAAEAIAAAACoBAABkcnMv&#10;ZTJvRG9jLnhtbFBLBQYAAAAABgAGAFkBAADRBQAAAAA=&#10;">
              <v:fill on="f" focussize="0,0"/>
              <v:stroke on="f" weight="0.5pt"/>
              <v:imagedata o:title=""/>
              <o:lock v:ext="edit" aspectratio="f"/>
              <v:textbox>
                <w:txbxContent>
                  <w:p w14:paraId="424312E7">
                    <w:r>
                      <w:rPr>
                        <w:rFonts w:ascii="SimSun" w:hAnsi="SimSun" w:eastAsia="SimSun" w:cs="SimSun"/>
                        <w:sz w:val="24"/>
                        <w:szCs w:val="24"/>
                      </w:rPr>
                      <w:drawing>
                        <wp:inline distT="0" distB="0" distL="114300" distR="114300">
                          <wp:extent cx="1611630" cy="435610"/>
                          <wp:effectExtent l="0" t="0" r="7620" b="2540"/>
                          <wp:docPr id="13" name="Picture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8" descr="IMG_256"/>
                                  <pic:cNvPicPr>
                                    <a:picLocks noChangeAspect="1"/>
                                  </pic:cNvPicPr>
                                </pic:nvPicPr>
                                <pic:blipFill>
                                  <a:blip r:embed="rId1"/>
                                  <a:stretch>
                                    <a:fillRect/>
                                  </a:stretch>
                                </pic:blipFill>
                                <pic:spPr>
                                  <a:xfrm>
                                    <a:off x="0" y="0"/>
                                    <a:ext cx="1611630" cy="435610"/>
                                  </a:xfrm>
                                  <a:prstGeom prst="rect">
                                    <a:avLst/>
                                  </a:prstGeom>
                                  <a:noFill/>
                                  <a:ln w="9525">
                                    <a:noFill/>
                                  </a:ln>
                                </pic:spPr>
                              </pic:pic>
                            </a:graphicData>
                          </a:graphic>
                        </wp:inline>
                      </w:drawing>
                    </w:r>
                  </w:p>
                </w:txbxContent>
              </v:textbox>
            </v:shape>
          </w:pict>
        </mc:Fallback>
      </mc:AlternateContent>
    </w:r>
    <w:r>
      <w:rPr>
        <w:lang w:val="en-AU" w:eastAsia="en-AU"/>
      </w:rPr>
      <mc:AlternateContent>
        <mc:Choice Requires="wps">
          <w:drawing>
            <wp:anchor distT="0" distB="0" distL="114300" distR="114300" simplePos="0" relativeHeight="251661312" behindDoc="0" locked="0" layoutInCell="1" allowOverlap="1">
              <wp:simplePos x="0" y="0"/>
              <wp:positionH relativeFrom="column">
                <wp:posOffset>3608070</wp:posOffset>
              </wp:positionH>
              <wp:positionV relativeFrom="paragraph">
                <wp:posOffset>-248920</wp:posOffset>
              </wp:positionV>
              <wp:extent cx="477520" cy="835025"/>
              <wp:effectExtent l="0" t="0" r="17780" b="3175"/>
              <wp:wrapNone/>
              <wp:docPr id="8" name="Text Box 8"/>
              <wp:cNvGraphicFramePr/>
              <a:graphic xmlns:a="http://schemas.openxmlformats.org/drawingml/2006/main">
                <a:graphicData uri="http://schemas.microsoft.com/office/word/2010/wordprocessingShape">
                  <wps:wsp>
                    <wps:cNvSpPr txBox="1"/>
                    <wps:spPr>
                      <a:xfrm>
                        <a:off x="0" y="0"/>
                        <a:ext cx="477671" cy="835025"/>
                      </a:xfrm>
                      <a:prstGeom prst="rect">
                        <a:avLst/>
                      </a:prstGeom>
                      <a:solidFill>
                        <a:schemeClr val="lt1"/>
                      </a:solidFill>
                      <a:ln w="6350">
                        <a:noFill/>
                      </a:ln>
                    </wps:spPr>
                    <wps:txbx>
                      <w:txbxContent>
                        <w:p w14:paraId="355AC7CE">
                          <w:r>
                            <w:rPr>
                              <w:lang w:val="en-AU" w:eastAsia="en-AU"/>
                            </w:rPr>
                            <w:drawing>
                              <wp:inline distT="0" distB="0" distL="0" distR="0">
                                <wp:extent cx="241300" cy="753745"/>
                                <wp:effectExtent l="0" t="0" r="6350" b="8255"/>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9"/>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a:xfrm>
                                          <a:off x="0" y="0"/>
                                          <a:ext cx="241300" cy="7537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26" o:spt="202" type="#_x0000_t202" style="position:absolute;left:0pt;margin-left:284.1pt;margin-top:-19.6pt;height:65.75pt;width:37.6pt;z-index:251661312;mso-width-relative:page;mso-height-relative:page;" fillcolor="#FFFFFF [3201]" filled="t" stroked="f" coordsize="21600,21600" o:gfxdata="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OQmN9YAAAAKAQAADwAAAAAAAAABACAAAAAiAAAAZHJzL2Rvd25yZXYueG1sUEsB&#10;AhQAFAAAAAgAh07iQJ72g/QwAgAAcwQAAA4AAAAAAAAAAQAgAAAAJQEAAGRycy9lMm9Eb2MueG1s&#10;UEsFBgAAAAAGAAYAWQEAAMcFAAAAAA==&#10;">
              <v:fill on="t" focussize="0,0"/>
              <v:stroke on="f" weight="0.5pt"/>
              <v:imagedata o:title=""/>
              <o:lock v:ext="edit" aspectratio="f"/>
              <v:textbox>
                <w:txbxContent>
                  <w:p w14:paraId="355AC7CE">
                    <w:r>
                      <w:rPr>
                        <w:lang w:val="en-AU" w:eastAsia="en-AU"/>
                      </w:rPr>
                      <w:drawing>
                        <wp:inline distT="0" distB="0" distL="0" distR="0">
                          <wp:extent cx="241300" cy="753745"/>
                          <wp:effectExtent l="0" t="0" r="6350" b="8255"/>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9"/>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a:xfrm>
                                    <a:off x="0" y="0"/>
                                    <a:ext cx="241300" cy="753745"/>
                                  </a:xfrm>
                                  <a:prstGeom prst="rect">
                                    <a:avLst/>
                                  </a:prstGeom>
                                  <a:noFill/>
                                  <a:ln>
                                    <a:noFill/>
                                  </a:ln>
                                </pic:spPr>
                              </pic:pic>
                            </a:graphicData>
                          </a:graphic>
                        </wp:inline>
                      </w:drawing>
                    </w:r>
                  </w:p>
                </w:txbxContent>
              </v:textbox>
            </v:shape>
          </w:pict>
        </mc:Fallback>
      </mc:AlternateContent>
    </w:r>
    <w:r>
      <w:rPr>
        <w:lang w:val="en-AU" w:eastAsia="en-AU"/>
      </w:rPr>
      <mc:AlternateContent>
        <mc:Choice Requires="wps">
          <w:drawing>
            <wp:anchor distT="0" distB="0" distL="114300" distR="114300" simplePos="0" relativeHeight="251665408" behindDoc="0" locked="0" layoutInCell="1" allowOverlap="1">
              <wp:simplePos x="0" y="0"/>
              <wp:positionH relativeFrom="column">
                <wp:posOffset>2644775</wp:posOffset>
              </wp:positionH>
              <wp:positionV relativeFrom="paragraph">
                <wp:posOffset>-79375</wp:posOffset>
              </wp:positionV>
              <wp:extent cx="972820" cy="625475"/>
              <wp:effectExtent l="0" t="0" r="17780" b="3175"/>
              <wp:wrapNone/>
              <wp:docPr id="22" name="Text Box 22"/>
              <wp:cNvGraphicFramePr/>
              <a:graphic xmlns:a="http://schemas.openxmlformats.org/drawingml/2006/main">
                <a:graphicData uri="http://schemas.microsoft.com/office/word/2010/wordprocessingShape">
                  <wps:wsp>
                    <wps:cNvSpPr txBox="1"/>
                    <wps:spPr>
                      <a:xfrm>
                        <a:off x="0" y="0"/>
                        <a:ext cx="972820" cy="625475"/>
                      </a:xfrm>
                      <a:prstGeom prst="rect">
                        <a:avLst/>
                      </a:prstGeom>
                      <a:solidFill>
                        <a:schemeClr val="lt1"/>
                      </a:solidFill>
                      <a:ln w="6350">
                        <a:noFill/>
                      </a:ln>
                    </wps:spPr>
                    <wps:txbx>
                      <w:txbxContent>
                        <w:p w14:paraId="2AB329A0">
                          <w:pPr>
                            <w:ind w:right="165" w:rightChars="75"/>
                          </w:pPr>
                          <w:r>
                            <w:rPr>
                              <w:lang w:val="en-AU" w:eastAsia="en-AU"/>
                            </w:rPr>
                            <w:drawing>
                              <wp:inline distT="0" distB="0" distL="0" distR="0">
                                <wp:extent cx="952500" cy="551815"/>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3"/>
                                        <a:stretch>
                                          <a:fillRect/>
                                        </a:stretch>
                                      </pic:blipFill>
                                      <pic:spPr>
                                        <a:xfrm>
                                          <a:off x="0" y="0"/>
                                          <a:ext cx="952500" cy="551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8.25pt;margin-top:-6.25pt;height:49.25pt;width:76.6pt;z-index:251665408;mso-width-relative:page;mso-height-relative:page;" fillcolor="#FFFFFF [3201]" filled="t" stroked="f" coordsize="21600,21600" o:gfxdata="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dG5r19cAAAAKAQAADwAAAAAAAAABACAAAAAiAAAAZHJz&#10;L2Rvd25yZXYueG1sUEsBAhQAFAAAAAgAh07iQJG36xY+AgAAjwQAAA4AAAAAAAAAAQAgAAAAJgEA&#10;AGRycy9lMm9Eb2MueG1sUEsFBgAAAAAGAAYAWQEAANYFAAAAAA==&#10;">
              <v:fill on="t" focussize="0,0"/>
              <v:stroke on="f" weight="0.5pt"/>
              <v:imagedata o:title=""/>
              <o:lock v:ext="edit" aspectratio="f"/>
              <v:textbox>
                <w:txbxContent>
                  <w:p w14:paraId="2AB329A0">
                    <w:pPr>
                      <w:ind w:right="165" w:rightChars="75"/>
                    </w:pPr>
                    <w:r>
                      <w:rPr>
                        <w:lang w:val="en-AU" w:eastAsia="en-AU"/>
                      </w:rPr>
                      <w:drawing>
                        <wp:inline distT="0" distB="0" distL="0" distR="0">
                          <wp:extent cx="952500" cy="551815"/>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3"/>
                                  <a:stretch>
                                    <a:fillRect/>
                                  </a:stretch>
                                </pic:blipFill>
                                <pic:spPr>
                                  <a:xfrm>
                                    <a:off x="0" y="0"/>
                                    <a:ext cx="952500" cy="551815"/>
                                  </a:xfrm>
                                  <a:prstGeom prst="rect">
                                    <a:avLst/>
                                  </a:prstGeom>
                                </pic:spPr>
                              </pic:pic>
                            </a:graphicData>
                          </a:graphic>
                        </wp:inline>
                      </w:drawing>
                    </w:r>
                  </w:p>
                </w:txbxContent>
              </v:textbox>
            </v:shape>
          </w:pict>
        </mc:Fallback>
      </mc:AlternateContent>
    </w:r>
    <w:r>
      <w:rPr>
        <w:lang w:val="en-AU" w:eastAsia="en-AU"/>
      </w:rPr>
      <mc:AlternateContent>
        <mc:Choice Requires="wps">
          <w:drawing>
            <wp:anchor distT="0" distB="0" distL="114300" distR="114300" simplePos="0" relativeHeight="251664384" behindDoc="0" locked="0" layoutInCell="1" allowOverlap="1">
              <wp:simplePos x="0" y="0"/>
              <wp:positionH relativeFrom="column">
                <wp:posOffset>-251460</wp:posOffset>
              </wp:positionH>
              <wp:positionV relativeFrom="paragraph">
                <wp:posOffset>-401955</wp:posOffset>
              </wp:positionV>
              <wp:extent cx="1214755" cy="1180465"/>
              <wp:effectExtent l="0" t="0" r="5080" b="635"/>
              <wp:wrapNone/>
              <wp:docPr id="3" name="Text Box 3"/>
              <wp:cNvGraphicFramePr/>
              <a:graphic xmlns:a="http://schemas.openxmlformats.org/drawingml/2006/main">
                <a:graphicData uri="http://schemas.microsoft.com/office/word/2010/wordprocessingShape">
                  <wps:wsp>
                    <wps:cNvSpPr txBox="1"/>
                    <wps:spPr>
                      <a:xfrm>
                        <a:off x="0" y="0"/>
                        <a:ext cx="1214651" cy="1180607"/>
                      </a:xfrm>
                      <a:prstGeom prst="rect">
                        <a:avLst/>
                      </a:prstGeom>
                      <a:solidFill>
                        <a:schemeClr val="lt1"/>
                      </a:solidFill>
                      <a:ln w="6350">
                        <a:noFill/>
                      </a:ln>
                    </wps:spPr>
                    <wps:txbx>
                      <w:txbxContent>
                        <w:p w14:paraId="4D2B939C">
                          <w:r>
                            <w:rPr>
                              <w:lang w:val="en-AU" w:eastAsia="en-AU"/>
                            </w:rPr>
                            <w:drawing>
                              <wp:inline distT="0" distB="0" distL="0" distR="0">
                                <wp:extent cx="1050290" cy="1010285"/>
                                <wp:effectExtent l="0" t="0" r="0" b="0"/>
                                <wp:docPr id="20" name="Picture 5" descr="C:\Users\GUStudent\Downloads\UNCC 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 descr="C:\Users\GUStudent\Downloads\UNCC LOGO FINAL.JPG"/>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a:xfrm>
                                          <a:off x="0" y="0"/>
                                          <a:ext cx="1078771" cy="1037499"/>
                                        </a:xfrm>
                                        <a:prstGeom prst="rect">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26" o:spt="202" type="#_x0000_t202" style="position:absolute;left:0pt;margin-left:-19.8pt;margin-top:-31.65pt;height:92.95pt;width:95.65pt;z-index:251664384;mso-width-relative:page;mso-height-relative:page;" fillcolor="#FFFFFF [3201]" filled="t" stroked="f" coordsize="21600,21600" o:gfxdata="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CaQsL1gAAAAsBAAAPAAAAAAAAAAEAIAAAACIAAABkcnMvZG93bnJldi54bWxQ&#10;SwECFAAUAAAACACHTuJAsyEjljICAAB1BAAADgAAAAAAAAABACAAAAAlAQAAZHJzL2Uyb0RvYy54&#10;bWxQSwUGAAAAAAYABgBZAQAAyQUAAAAA&#10;">
              <v:fill on="t" focussize="0,0"/>
              <v:stroke on="f" weight="0.5pt"/>
              <v:imagedata o:title=""/>
              <o:lock v:ext="edit" aspectratio="f"/>
              <v:textbox>
                <w:txbxContent>
                  <w:p w14:paraId="4D2B939C">
                    <w:r>
                      <w:rPr>
                        <w:lang w:val="en-AU" w:eastAsia="en-AU"/>
                      </w:rPr>
                      <w:drawing>
                        <wp:inline distT="0" distB="0" distL="0" distR="0">
                          <wp:extent cx="1050290" cy="1010285"/>
                          <wp:effectExtent l="0" t="0" r="0" b="0"/>
                          <wp:docPr id="20" name="Picture 5" descr="C:\Users\GUStudent\Downloads\UNCC 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 descr="C:\Users\GUStudent\Downloads\UNCC LOGO FINAL.JPG"/>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a:xfrm>
                                    <a:off x="0" y="0"/>
                                    <a:ext cx="1078771" cy="1037499"/>
                                  </a:xfrm>
                                  <a:prstGeom prst="rect">
                                    <a:avLst/>
                                  </a:prstGeom>
                                  <a:ln>
                                    <a:noFill/>
                                  </a:ln>
                                  <a:effectLst>
                                    <a:softEdge rad="112500"/>
                                  </a:effectLst>
                                </pic:spPr>
                              </pic:pic>
                            </a:graphicData>
                          </a:graphic>
                        </wp:inline>
                      </w:drawing>
                    </w:r>
                  </w:p>
                </w:txbxContent>
              </v:textbox>
            </v:shape>
          </w:pict>
        </mc:Fallback>
      </mc:AlternateContent>
    </w:r>
    <w:r>
      <w:rPr>
        <w:lang w:val="en-AU" w:eastAsia="en-AU"/>
      </w:rPr>
      <mc:AlternateContent>
        <mc:Choice Requires="wps">
          <w:drawing>
            <wp:anchor distT="0" distB="0" distL="114300" distR="114300" simplePos="0" relativeHeight="251659264" behindDoc="0" locked="0" layoutInCell="1" allowOverlap="1">
              <wp:simplePos x="0" y="0"/>
              <wp:positionH relativeFrom="column">
                <wp:posOffset>4013200</wp:posOffset>
              </wp:positionH>
              <wp:positionV relativeFrom="paragraph">
                <wp:posOffset>-163195</wp:posOffset>
              </wp:positionV>
              <wp:extent cx="2374900" cy="477520"/>
              <wp:effectExtent l="0" t="0" r="6985" b="0"/>
              <wp:wrapNone/>
              <wp:docPr id="4" name="Text Box 4"/>
              <wp:cNvGraphicFramePr/>
              <a:graphic xmlns:a="http://schemas.openxmlformats.org/drawingml/2006/main">
                <a:graphicData uri="http://schemas.microsoft.com/office/word/2010/wordprocessingShape">
                  <wps:wsp>
                    <wps:cNvSpPr txBox="1"/>
                    <wps:spPr>
                      <a:xfrm>
                        <a:off x="0" y="0"/>
                        <a:ext cx="2374710" cy="477672"/>
                      </a:xfrm>
                      <a:prstGeom prst="rect">
                        <a:avLst/>
                      </a:prstGeom>
                      <a:solidFill>
                        <a:sysClr val="window" lastClr="FFFFFF"/>
                      </a:solidFill>
                      <a:ln w="6350">
                        <a:noFill/>
                      </a:ln>
                    </wps:spPr>
                    <wps:txbx>
                      <w:txbxContent>
                        <w:p w14:paraId="217E99D5">
                          <w:pPr>
                            <w:rPr>
                              <w:b/>
                              <w:bCs/>
                              <w:color w:val="00B0F0"/>
                              <w:sz w:val="16"/>
                              <w:szCs w:val="16"/>
                            </w:rPr>
                          </w:pPr>
                          <w:r>
                            <w:rPr>
                              <w:b/>
                              <w:bCs/>
                              <w:color w:val="00B0F0"/>
                              <w:sz w:val="16"/>
                              <w:szCs w:val="16"/>
                            </w:rPr>
                            <w:t>Contact us at| director@uncc.agency</w:t>
                          </w:r>
                        </w:p>
                        <w:p w14:paraId="6EB620BB">
                          <w:pPr>
                            <w:rPr>
                              <w:b/>
                              <w:bCs/>
                              <w:color w:val="00B0F0"/>
                              <w:sz w:val="16"/>
                              <w:szCs w:val="16"/>
                            </w:rPr>
                          </w:pPr>
                          <w:r>
                            <w:fldChar w:fldCharType="begin"/>
                          </w:r>
                          <w:r>
                            <w:instrText xml:space="preserve"> HYPERLINK "http://www.uncc.agency.org" </w:instrText>
                          </w:r>
                          <w:r>
                            <w:fldChar w:fldCharType="separate"/>
                          </w:r>
                          <w:r>
                            <w:rPr>
                              <w:rStyle w:val="14"/>
                              <w:b/>
                              <w:bCs/>
                              <w:color w:val="00B0F0"/>
                              <w:sz w:val="16"/>
                              <w:szCs w:val="16"/>
                            </w:rPr>
                            <w:t>www.uncc.agency.org</w:t>
                          </w:r>
                          <w:r>
                            <w:rPr>
                              <w:rStyle w:val="14"/>
                              <w:b/>
                              <w:bCs/>
                              <w:color w:val="00B0F0"/>
                              <w:sz w:val="16"/>
                              <w:szCs w:val="16"/>
                            </w:rPr>
                            <w:fldChar w:fldCharType="end"/>
                          </w:r>
                          <w:r>
                            <w:rPr>
                              <w:b/>
                              <w:bCs/>
                              <w:color w:val="00B0F0"/>
                              <w:sz w:val="16"/>
                              <w:szCs w:val="16"/>
                            </w:rPr>
                            <w:t xml:space="preserve"> | P .O.BOX 234 |</w:t>
                          </w:r>
                        </w:p>
                        <w:p w14:paraId="71B13012">
                          <w:pPr>
                            <w:rPr>
                              <w:b/>
                              <w:bCs/>
                              <w:color w:val="00B0F0"/>
                              <w:sz w:val="16"/>
                              <w:szCs w:val="16"/>
                            </w:rPr>
                          </w:pPr>
                          <w:r>
                            <w:rPr>
                              <w:b/>
                              <w:bCs/>
                              <w:color w:val="00B0F0"/>
                              <w:sz w:val="16"/>
                              <w:szCs w:val="16"/>
                            </w:rPr>
                            <w:t>Head-Office: Terego District - Uganda</w:t>
                          </w:r>
                        </w:p>
                        <w:p w14:paraId="7C63B9F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6pt;margin-top:-12.85pt;height:37.6pt;width:187pt;z-index:251659264;mso-width-relative:page;mso-height-relative:page;" fillcolor="#FFFFFF" filled="t" stroked="f" coordsize="21600,21600" o:gfxdata="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ccgD2dYAAAALAQAADwAAAAAAAAABACAA&#10;AAAiAAAAZHJzL2Rvd25yZXYueG1sUEsBAhQAFAAAAAgAh07iQAXYWTxIAgAAngQAAA4AAAAAAAAA&#10;AQAgAAAAJQEAAGRycy9lMm9Eb2MueG1sUEsFBgAAAAAGAAYAWQEAAN8FAAAAAA==&#10;">
              <v:fill on="t" focussize="0,0"/>
              <v:stroke on="f" weight="0.5pt"/>
              <v:imagedata o:title=""/>
              <o:lock v:ext="edit" aspectratio="f"/>
              <v:textbox>
                <w:txbxContent>
                  <w:p w14:paraId="217E99D5">
                    <w:pPr>
                      <w:rPr>
                        <w:b/>
                        <w:bCs/>
                        <w:color w:val="00B0F0"/>
                        <w:sz w:val="16"/>
                        <w:szCs w:val="16"/>
                      </w:rPr>
                    </w:pPr>
                    <w:r>
                      <w:rPr>
                        <w:b/>
                        <w:bCs/>
                        <w:color w:val="00B0F0"/>
                        <w:sz w:val="16"/>
                        <w:szCs w:val="16"/>
                      </w:rPr>
                      <w:t>Contact us at| director@uncc.agency</w:t>
                    </w:r>
                  </w:p>
                  <w:p w14:paraId="6EB620BB">
                    <w:pPr>
                      <w:rPr>
                        <w:b/>
                        <w:bCs/>
                        <w:color w:val="00B0F0"/>
                        <w:sz w:val="16"/>
                        <w:szCs w:val="16"/>
                      </w:rPr>
                    </w:pPr>
                    <w:r>
                      <w:fldChar w:fldCharType="begin"/>
                    </w:r>
                    <w:r>
                      <w:instrText xml:space="preserve"> HYPERLINK "http://www.uncc.agency.org" </w:instrText>
                    </w:r>
                    <w:r>
                      <w:fldChar w:fldCharType="separate"/>
                    </w:r>
                    <w:r>
                      <w:rPr>
                        <w:rStyle w:val="14"/>
                        <w:b/>
                        <w:bCs/>
                        <w:color w:val="00B0F0"/>
                        <w:sz w:val="16"/>
                        <w:szCs w:val="16"/>
                      </w:rPr>
                      <w:t>www.uncc.agency.org</w:t>
                    </w:r>
                    <w:r>
                      <w:rPr>
                        <w:rStyle w:val="14"/>
                        <w:b/>
                        <w:bCs/>
                        <w:color w:val="00B0F0"/>
                        <w:sz w:val="16"/>
                        <w:szCs w:val="16"/>
                      </w:rPr>
                      <w:fldChar w:fldCharType="end"/>
                    </w:r>
                    <w:r>
                      <w:rPr>
                        <w:b/>
                        <w:bCs/>
                        <w:color w:val="00B0F0"/>
                        <w:sz w:val="16"/>
                        <w:szCs w:val="16"/>
                      </w:rPr>
                      <w:t xml:space="preserve"> | P .O.BOX 234 |</w:t>
                    </w:r>
                  </w:p>
                  <w:p w14:paraId="71B13012">
                    <w:pPr>
                      <w:rPr>
                        <w:b/>
                        <w:bCs/>
                        <w:color w:val="00B0F0"/>
                        <w:sz w:val="16"/>
                        <w:szCs w:val="16"/>
                      </w:rPr>
                    </w:pPr>
                    <w:r>
                      <w:rPr>
                        <w:b/>
                        <w:bCs/>
                        <w:color w:val="00B0F0"/>
                        <w:sz w:val="16"/>
                        <w:szCs w:val="16"/>
                      </w:rPr>
                      <w:t>Head-Office: Terego District - Uganda</w:t>
                    </w:r>
                  </w:p>
                  <w:p w14:paraId="7C63B9F5"/>
                </w:txbxContent>
              </v:textbox>
            </v:shape>
          </w:pict>
        </mc:Fallback>
      </mc:AlternateContent>
    </w:r>
    <w:r>
      <w:rPr>
        <w:lang w:val="en-AU" w:eastAsia="en-AU"/>
      </w:rPr>
      <w:t xml:space="preserve"> </w:t>
    </w:r>
  </w:p>
  <w:p w14:paraId="2B7B94BD">
    <w:pPr>
      <w:pStyle w:val="13"/>
      <w:rPr>
        <w:lang w:val="en-AU" w:eastAsia="en-AU"/>
      </w:rPr>
    </w:pPr>
    <w:r>
      <w:rPr>
        <w:lang w:val="en-AU" w:eastAsia="en-AU"/>
      </w:rPr>
      <mc:AlternateContent>
        <mc:Choice Requires="wps">
          <w:drawing>
            <wp:anchor distT="0" distB="0" distL="114300" distR="114300" simplePos="0" relativeHeight="251663360" behindDoc="0" locked="0" layoutInCell="1" allowOverlap="1">
              <wp:simplePos x="0" y="0"/>
              <wp:positionH relativeFrom="column">
                <wp:posOffset>4013200</wp:posOffset>
              </wp:positionH>
              <wp:positionV relativeFrom="paragraph">
                <wp:posOffset>103505</wp:posOffset>
              </wp:positionV>
              <wp:extent cx="2231390" cy="2730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231409" cy="273305"/>
                      </a:xfrm>
                      <a:prstGeom prst="rect">
                        <a:avLst/>
                      </a:prstGeom>
                      <a:solidFill>
                        <a:schemeClr val="lt1"/>
                      </a:solidFill>
                      <a:ln w="6350">
                        <a:noFill/>
                      </a:ln>
                    </wps:spPr>
                    <wps:txbx>
                      <w:txbxContent>
                        <w:p w14:paraId="513D642E">
                          <w:r>
                            <w:rPr>
                              <w:lang w:val="en-AU" w:eastAsia="en-AU"/>
                            </w:rPr>
                            <w:drawing>
                              <wp:inline distT="0" distB="0" distL="0" distR="0">
                                <wp:extent cx="4820920" cy="93980"/>
                                <wp:effectExtent l="0" t="0" r="0" b="1270"/>
                                <wp:docPr id="17373480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348009" name="Picture 1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a:xfrm>
                                          <a:off x="0" y="0"/>
                                          <a:ext cx="5905653" cy="11589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6pt;margin-top:8.15pt;height:21.5pt;width:175.7pt;z-index:251663360;mso-width-relative:page;mso-height-relative:page;" fillcolor="#FFFFFF [3201]" filled="t" stroked="f" coordsize="21600,21600" o:gfxdata="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xi43v1QAAAAkBAAAPAAAAAAAAAAEAIAAAACIAAABkcnMv&#10;ZG93bnJldi54bWxQSwECFAAUAAAACACHTuJALwtecT8CAACQBAAADgAAAAAAAAABACAAAAAkAQAA&#10;ZHJzL2Uyb0RvYy54bWxQSwUGAAAAAAYABgBZAQAA1QUAAAAA&#10;">
              <v:fill on="t" focussize="0,0"/>
              <v:stroke on="f" weight="0.5pt"/>
              <v:imagedata o:title=""/>
              <o:lock v:ext="edit" aspectratio="f"/>
              <v:textbox>
                <w:txbxContent>
                  <w:p w14:paraId="513D642E">
                    <w:r>
                      <w:rPr>
                        <w:lang w:val="en-AU" w:eastAsia="en-AU"/>
                      </w:rPr>
                      <w:drawing>
                        <wp:inline distT="0" distB="0" distL="0" distR="0">
                          <wp:extent cx="4820920" cy="93980"/>
                          <wp:effectExtent l="0" t="0" r="0" b="1270"/>
                          <wp:docPr id="17373480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348009" name="Picture 1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a:xfrm>
                                    <a:off x="0" y="0"/>
                                    <a:ext cx="5905653" cy="115892"/>
                                  </a:xfrm>
                                  <a:prstGeom prst="rect">
                                    <a:avLst/>
                                  </a:prstGeom>
                                  <a:noFill/>
                                  <a:ln>
                                    <a:noFill/>
                                  </a:ln>
                                </pic:spPr>
                              </pic:pic>
                            </a:graphicData>
                          </a:graphic>
                        </wp:inline>
                      </w:drawing>
                    </w:r>
                  </w:p>
                </w:txbxContent>
              </v:textbox>
            </v:shape>
          </w:pict>
        </mc:Fallback>
      </mc:AlternateContent>
    </w:r>
  </w:p>
  <w:p w14:paraId="456A9DC0">
    <w:pPr>
      <w:pStyle w:val="13"/>
      <w:rPr>
        <w:lang w:val="en-AU" w:eastAsia="en-AU"/>
      </w:rPr>
    </w:pPr>
  </w:p>
  <w:p w14:paraId="5F88EB67">
    <w:pPr>
      <w:pStyle w:val="13"/>
      <w:jc w:val="both"/>
    </w:pPr>
  </w:p>
  <w:p w14:paraId="59CE7DC6">
    <w:pPr>
      <w:pStyle w:val="1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doNotDisplayPageBoundaries w:val="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927"/>
    <w:rsid w:val="00030060"/>
    <w:rsid w:val="000313E3"/>
    <w:rsid w:val="0008734C"/>
    <w:rsid w:val="00105F22"/>
    <w:rsid w:val="00111A05"/>
    <w:rsid w:val="00124811"/>
    <w:rsid w:val="001A1606"/>
    <w:rsid w:val="001E1D26"/>
    <w:rsid w:val="00247237"/>
    <w:rsid w:val="002568F9"/>
    <w:rsid w:val="00281E22"/>
    <w:rsid w:val="002A4336"/>
    <w:rsid w:val="002D15EE"/>
    <w:rsid w:val="003156DB"/>
    <w:rsid w:val="003413B4"/>
    <w:rsid w:val="003551DF"/>
    <w:rsid w:val="003C3E4A"/>
    <w:rsid w:val="004C4754"/>
    <w:rsid w:val="00582FBB"/>
    <w:rsid w:val="00631041"/>
    <w:rsid w:val="00645339"/>
    <w:rsid w:val="006B30C9"/>
    <w:rsid w:val="006D0B49"/>
    <w:rsid w:val="00703D44"/>
    <w:rsid w:val="00704D4A"/>
    <w:rsid w:val="00725927"/>
    <w:rsid w:val="0075454A"/>
    <w:rsid w:val="00795CF0"/>
    <w:rsid w:val="007C10CE"/>
    <w:rsid w:val="007C3ACB"/>
    <w:rsid w:val="007E4BA0"/>
    <w:rsid w:val="00830728"/>
    <w:rsid w:val="00872ED2"/>
    <w:rsid w:val="008734CD"/>
    <w:rsid w:val="008961C8"/>
    <w:rsid w:val="008969C9"/>
    <w:rsid w:val="008A374E"/>
    <w:rsid w:val="00944249"/>
    <w:rsid w:val="00977C94"/>
    <w:rsid w:val="00984F7D"/>
    <w:rsid w:val="009F01CD"/>
    <w:rsid w:val="00A45B98"/>
    <w:rsid w:val="00AA05CC"/>
    <w:rsid w:val="00AA1A23"/>
    <w:rsid w:val="00AC1538"/>
    <w:rsid w:val="00B376CA"/>
    <w:rsid w:val="00B76115"/>
    <w:rsid w:val="00B76253"/>
    <w:rsid w:val="00C36280"/>
    <w:rsid w:val="00C41AA3"/>
    <w:rsid w:val="00CB1839"/>
    <w:rsid w:val="00D5701B"/>
    <w:rsid w:val="00D63596"/>
    <w:rsid w:val="00D77F5F"/>
    <w:rsid w:val="00DA264B"/>
    <w:rsid w:val="00E52BE2"/>
    <w:rsid w:val="00E83C2F"/>
    <w:rsid w:val="00ED5939"/>
    <w:rsid w:val="00EE4F80"/>
    <w:rsid w:val="00FF60F2"/>
    <w:rsid w:val="1A7154EF"/>
    <w:rsid w:val="2CB745EA"/>
    <w:rsid w:val="2F6B28DA"/>
    <w:rsid w:val="35BD7750"/>
    <w:rsid w:val="3AA70248"/>
    <w:rsid w:val="3DCA6557"/>
    <w:rsid w:val="41906B39"/>
    <w:rsid w:val="44DE6309"/>
    <w:rsid w:val="50482CBD"/>
    <w:rsid w:val="5EDB243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ahoma" w:hAnsi="Tahoma" w:eastAsia="Tahoma" w:cs="Tahoma"/>
      <w:sz w:val="22"/>
      <w:szCs w:val="22"/>
      <w:lang w:val="en-US" w:eastAsia="en-US" w:bidi="ar-SA"/>
    </w:rPr>
  </w:style>
  <w:style w:type="paragraph" w:styleId="2">
    <w:name w:val="heading 1"/>
    <w:basedOn w:val="1"/>
    <w:next w:val="1"/>
    <w:link w:val="30"/>
    <w:qFormat/>
    <w:uiPriority w:val="9"/>
    <w:pPr>
      <w:keepNext/>
      <w:keepLines/>
      <w:spacing w:before="24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27"/>
    <w:unhideWhenUsed/>
    <w:qFormat/>
    <w:uiPriority w:val="9"/>
    <w:pPr>
      <w:keepNext/>
      <w:keepLines/>
      <w:spacing w:before="4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24"/>
    <w:unhideWhenUsed/>
    <w:qFormat/>
    <w:uiPriority w:val="9"/>
    <w:pPr>
      <w:keepNext/>
      <w:keepLines/>
      <w:widowControl/>
      <w:autoSpaceDE/>
      <w:autoSpaceDN/>
      <w:spacing w:before="40" w:line="259" w:lineRule="auto"/>
      <w:outlineLvl w:val="2"/>
    </w:pPr>
    <w:rPr>
      <w:rFonts w:asciiTheme="majorHAnsi" w:hAnsiTheme="majorHAnsi" w:eastAsiaTheme="majorEastAsia" w:cstheme="majorBidi"/>
      <w:color w:val="254061" w:themeColor="accent1" w:themeShade="80"/>
      <w:sz w:val="24"/>
      <w:szCs w:val="24"/>
      <w:lang w:val="en-AU"/>
    </w:rPr>
  </w:style>
  <w:style w:type="paragraph" w:styleId="5">
    <w:name w:val="heading 4"/>
    <w:basedOn w:val="1"/>
    <w:next w:val="1"/>
    <w:link w:val="29"/>
    <w:unhideWhenUsed/>
    <w:qFormat/>
    <w:uiPriority w:val="9"/>
    <w:pPr>
      <w:keepNext/>
      <w:keepLines/>
      <w:spacing w:before="4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3"/>
    <w:unhideWhenUsed/>
    <w:qFormat/>
    <w:uiPriority w:val="9"/>
    <w:pPr>
      <w:keepNext/>
      <w:keepLines/>
      <w:spacing w:before="40"/>
      <w:outlineLvl w:val="4"/>
    </w:pPr>
    <w:rPr>
      <w:rFonts w:asciiTheme="majorHAnsi" w:hAnsiTheme="majorHAnsi" w:eastAsiaTheme="majorEastAsia" w:cstheme="majorBidi"/>
      <w:color w:val="376092" w:themeColor="accent1" w:themeShade="BF"/>
    </w:rPr>
  </w:style>
  <w:style w:type="character" w:default="1" w:styleId="7">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lock Text"/>
    <w:basedOn w:val="1"/>
    <w:qFormat/>
    <w:uiPriority w:val="0"/>
    <w:pPr>
      <w:widowControl/>
      <w:autoSpaceDE/>
      <w:autoSpaceDN/>
      <w:spacing w:before="60" w:after="60"/>
    </w:pPr>
    <w:rPr>
      <w:rFonts w:ascii="Arial" w:hAnsi="Arial" w:eastAsia="Times New Roman" w:cs="Arial"/>
      <w:color w:val="000000"/>
      <w:sz w:val="20"/>
      <w:szCs w:val="24"/>
      <w:lang w:val="en-AU"/>
    </w:rPr>
  </w:style>
  <w:style w:type="paragraph" w:styleId="10">
    <w:name w:val="Body Text"/>
    <w:basedOn w:val="1"/>
    <w:qFormat/>
    <w:uiPriority w:val="1"/>
    <w:rPr>
      <w:b/>
      <w:bCs/>
      <w:sz w:val="24"/>
      <w:szCs w:val="24"/>
    </w:rPr>
  </w:style>
  <w:style w:type="character" w:styleId="11">
    <w:name w:val="Emphasis"/>
    <w:basedOn w:val="7"/>
    <w:qFormat/>
    <w:uiPriority w:val="20"/>
    <w:rPr>
      <w:i/>
      <w:iCs/>
    </w:rPr>
  </w:style>
  <w:style w:type="paragraph" w:styleId="12">
    <w:name w:val="footer"/>
    <w:basedOn w:val="1"/>
    <w:link w:val="23"/>
    <w:unhideWhenUsed/>
    <w:qFormat/>
    <w:uiPriority w:val="99"/>
    <w:pPr>
      <w:tabs>
        <w:tab w:val="center" w:pos="4513"/>
        <w:tab w:val="right" w:pos="9026"/>
      </w:tabs>
    </w:pPr>
  </w:style>
  <w:style w:type="paragraph" w:styleId="13">
    <w:name w:val="header"/>
    <w:basedOn w:val="1"/>
    <w:link w:val="22"/>
    <w:unhideWhenUsed/>
    <w:qFormat/>
    <w:uiPriority w:val="99"/>
    <w:pPr>
      <w:tabs>
        <w:tab w:val="center" w:pos="4513"/>
        <w:tab w:val="right" w:pos="9026"/>
      </w:tabs>
    </w:pPr>
  </w:style>
  <w:style w:type="character" w:styleId="14">
    <w:name w:val="Hyperlink"/>
    <w:basedOn w:val="7"/>
    <w:unhideWhenUsed/>
    <w:qFormat/>
    <w:uiPriority w:val="99"/>
    <w:rPr>
      <w:color w:val="0000FF" w:themeColor="hyperlink"/>
      <w:u w:val="single"/>
      <w14:textFill>
        <w14:solidFill>
          <w14:schemeClr w14:val="hlink"/>
        </w14:solidFill>
      </w14:textFill>
    </w:rPr>
  </w:style>
  <w:style w:type="paragraph" w:styleId="15">
    <w:name w:val="Normal (Web)"/>
    <w:basedOn w:val="1"/>
    <w:unhideWhenUsed/>
    <w:qFormat/>
    <w:uiPriority w:val="99"/>
    <w:pPr>
      <w:widowControl/>
      <w:autoSpaceDE/>
      <w:autoSpaceDN/>
      <w:spacing w:before="100" w:beforeAutospacing="1" w:after="100" w:afterAutospacing="1"/>
    </w:pPr>
    <w:rPr>
      <w:rFonts w:ascii="Times New Roman" w:hAnsi="Times New Roman" w:eastAsia="Times New Roman" w:cs="Times New Roman"/>
      <w:sz w:val="24"/>
      <w:szCs w:val="24"/>
      <w:lang w:val="en-AU" w:eastAsia="en-AU"/>
    </w:rPr>
  </w:style>
  <w:style w:type="paragraph" w:styleId="16">
    <w:name w:val="Plain Text"/>
    <w:basedOn w:val="1"/>
    <w:link w:val="35"/>
    <w:qFormat/>
    <w:uiPriority w:val="0"/>
    <w:pPr>
      <w:widowControl/>
      <w:autoSpaceDE/>
      <w:autoSpaceDN/>
    </w:pPr>
    <w:rPr>
      <w:rFonts w:ascii="Courier New" w:hAnsi="Courier New" w:eastAsia="Times New Roman" w:cs="Courier New"/>
      <w:sz w:val="20"/>
      <w:szCs w:val="20"/>
    </w:rPr>
  </w:style>
  <w:style w:type="character" w:styleId="17">
    <w:name w:val="Strong"/>
    <w:basedOn w:val="7"/>
    <w:qFormat/>
    <w:uiPriority w:val="22"/>
    <w:rPr>
      <w:b/>
      <w:bCs/>
    </w:rPr>
  </w:style>
  <w:style w:type="table" w:styleId="18">
    <w:name w:val="Table Grid"/>
    <w:basedOn w:val="8"/>
    <w:qFormat/>
    <w:uiPriority w:val="59"/>
    <w:pPr>
      <w:widowControl/>
      <w:autoSpaceDE/>
      <w:autoSpaceDN/>
    </w:pPr>
    <w:rPr>
      <w:rFonts w:ascii="Calibri" w:hAnsi="Calibri" w:eastAsia="MS Mincho" w:cs="DINPro-Light"/>
      <w:sz w:val="20"/>
      <w:szCs w:val="20"/>
      <w:lang w:val="en-AU"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9">
    <w:name w:val="Title"/>
    <w:basedOn w:val="1"/>
    <w:next w:val="1"/>
    <w:link w:val="37"/>
    <w:qFormat/>
    <w:uiPriority w:val="10"/>
    <w:pPr>
      <w:widowControl/>
      <w:suppressAutoHyphens/>
      <w:autoSpaceDE/>
      <w:autoSpaceDN/>
      <w:spacing w:before="300" w:after="120" w:line="600" w:lineRule="exact"/>
      <w:contextualSpacing/>
    </w:pPr>
    <w:rPr>
      <w:b/>
      <w:bCs/>
      <w:caps/>
      <w:color w:val="1F497D" w:themeColor="text2"/>
      <w:spacing w:val="-10"/>
      <w:kern w:val="28"/>
      <w:sz w:val="60"/>
      <w:szCs w:val="60"/>
      <w:lang w:val="en-AU"/>
      <w14:textFill>
        <w14:solidFill>
          <w14:schemeClr w14:val="tx2"/>
        </w14:solidFill>
      </w14:textFill>
    </w:rPr>
  </w:style>
  <w:style w:type="paragraph" w:styleId="20">
    <w:name w:val="List Paragraph"/>
    <w:basedOn w:val="1"/>
    <w:qFormat/>
    <w:uiPriority w:val="34"/>
  </w:style>
  <w:style w:type="paragraph" w:customStyle="1" w:styleId="21">
    <w:name w:val="Table Paragraph"/>
    <w:basedOn w:val="1"/>
    <w:qFormat/>
    <w:uiPriority w:val="1"/>
  </w:style>
  <w:style w:type="character" w:customStyle="1" w:styleId="22">
    <w:name w:val="Header Char"/>
    <w:basedOn w:val="7"/>
    <w:link w:val="13"/>
    <w:qFormat/>
    <w:uiPriority w:val="99"/>
    <w:rPr>
      <w:rFonts w:ascii="Tahoma" w:hAnsi="Tahoma" w:eastAsia="Tahoma" w:cs="Tahoma"/>
    </w:rPr>
  </w:style>
  <w:style w:type="character" w:customStyle="1" w:styleId="23">
    <w:name w:val="Footer Char"/>
    <w:basedOn w:val="7"/>
    <w:link w:val="12"/>
    <w:qFormat/>
    <w:uiPriority w:val="99"/>
    <w:rPr>
      <w:rFonts w:ascii="Tahoma" w:hAnsi="Tahoma" w:eastAsia="Tahoma" w:cs="Tahoma"/>
    </w:rPr>
  </w:style>
  <w:style w:type="character" w:customStyle="1" w:styleId="24">
    <w:name w:val="Heading 3 Char"/>
    <w:basedOn w:val="7"/>
    <w:link w:val="4"/>
    <w:qFormat/>
    <w:uiPriority w:val="9"/>
    <w:rPr>
      <w:rFonts w:asciiTheme="majorHAnsi" w:hAnsiTheme="majorHAnsi" w:eastAsiaTheme="majorEastAsia" w:cstheme="majorBidi"/>
      <w:color w:val="254061" w:themeColor="accent1" w:themeShade="80"/>
      <w:sz w:val="24"/>
      <w:szCs w:val="24"/>
      <w:lang w:val="en-AU"/>
    </w:rPr>
  </w:style>
  <w:style w:type="paragraph" w:customStyle="1" w:styleId="25">
    <w:name w:val="Style Heading 2 + Left:  0 cm First line:  0 cm"/>
    <w:basedOn w:val="3"/>
    <w:qFormat/>
    <w:uiPriority w:val="0"/>
    <w:pPr>
      <w:keepLines w:val="0"/>
      <w:widowControl/>
      <w:tabs>
        <w:tab w:val="left" w:pos="576"/>
      </w:tabs>
      <w:autoSpaceDE/>
      <w:autoSpaceDN/>
      <w:spacing w:before="120" w:after="60" w:line="264" w:lineRule="auto"/>
    </w:pPr>
    <w:rPr>
      <w:rFonts w:ascii="Arial" w:hAnsi="Arial" w:eastAsia="Times New Roman" w:cs="Times New Roman"/>
      <w:b/>
      <w:bCs/>
      <w:color w:val="000000"/>
      <w:sz w:val="24"/>
      <w:szCs w:val="20"/>
      <w:lang w:val="en-GB"/>
    </w:rPr>
  </w:style>
  <w:style w:type="paragraph" w:customStyle="1" w:styleId="26">
    <w:name w:val="font_8"/>
    <w:basedOn w:val="1"/>
    <w:qFormat/>
    <w:uiPriority w:val="0"/>
    <w:pPr>
      <w:widowControl/>
      <w:autoSpaceDE/>
      <w:autoSpaceDN/>
      <w:spacing w:before="100" w:beforeAutospacing="1" w:after="100" w:afterAutospacing="1"/>
    </w:pPr>
    <w:rPr>
      <w:rFonts w:ascii="Times New Roman" w:hAnsi="Times New Roman" w:eastAsia="Times New Roman" w:cs="Times New Roman"/>
      <w:sz w:val="24"/>
      <w:szCs w:val="24"/>
    </w:rPr>
  </w:style>
  <w:style w:type="character" w:customStyle="1" w:styleId="27">
    <w:name w:val="Heading 2 Char"/>
    <w:basedOn w:val="7"/>
    <w:link w:val="3"/>
    <w:qFormat/>
    <w:uiPriority w:val="9"/>
    <w:rPr>
      <w:rFonts w:asciiTheme="majorHAnsi" w:hAnsiTheme="majorHAnsi" w:eastAsiaTheme="majorEastAsia" w:cstheme="majorBidi"/>
      <w:color w:val="376092" w:themeColor="accent1" w:themeShade="BF"/>
      <w:sz w:val="26"/>
      <w:szCs w:val="26"/>
    </w:rPr>
  </w:style>
  <w:style w:type="paragraph" w:customStyle="1" w:styleId="28">
    <w:name w:val="a-center"/>
    <w:basedOn w:val="1"/>
    <w:qFormat/>
    <w:uiPriority w:val="0"/>
    <w:pPr>
      <w:widowControl/>
      <w:autoSpaceDE/>
      <w:autoSpaceDN/>
      <w:spacing w:before="100" w:beforeAutospacing="1" w:after="100" w:afterAutospacing="1"/>
    </w:pPr>
    <w:rPr>
      <w:rFonts w:ascii="Times New Roman" w:hAnsi="Times New Roman" w:eastAsia="Times New Roman" w:cs="Times New Roman"/>
      <w:sz w:val="24"/>
      <w:szCs w:val="24"/>
      <w:lang w:val="en-AU" w:eastAsia="en-AU"/>
    </w:rPr>
  </w:style>
  <w:style w:type="character" w:customStyle="1" w:styleId="29">
    <w:name w:val="Heading 4 Char"/>
    <w:basedOn w:val="7"/>
    <w:link w:val="5"/>
    <w:qFormat/>
    <w:uiPriority w:val="9"/>
    <w:rPr>
      <w:rFonts w:asciiTheme="majorHAnsi" w:hAnsiTheme="majorHAnsi" w:eastAsiaTheme="majorEastAsia" w:cstheme="majorBidi"/>
      <w:i/>
      <w:iCs/>
      <w:color w:val="376092" w:themeColor="accent1" w:themeShade="BF"/>
    </w:rPr>
  </w:style>
  <w:style w:type="character" w:customStyle="1" w:styleId="30">
    <w:name w:val="Heading 1 Char"/>
    <w:basedOn w:val="7"/>
    <w:link w:val="2"/>
    <w:qFormat/>
    <w:uiPriority w:val="9"/>
    <w:rPr>
      <w:rFonts w:asciiTheme="majorHAnsi" w:hAnsiTheme="majorHAnsi" w:eastAsiaTheme="majorEastAsia" w:cstheme="majorBidi"/>
      <w:color w:val="376092" w:themeColor="accent1" w:themeShade="BF"/>
      <w:sz w:val="32"/>
      <w:szCs w:val="32"/>
    </w:rPr>
  </w:style>
  <w:style w:type="paragraph" w:customStyle="1" w:styleId="31">
    <w:name w:val="Body Text1"/>
    <w:link w:val="32"/>
    <w:qFormat/>
    <w:uiPriority w:val="0"/>
    <w:pPr>
      <w:widowControl/>
      <w:autoSpaceDE/>
      <w:autoSpaceDN/>
      <w:spacing w:before="120" w:after="120" w:line="264" w:lineRule="auto"/>
      <w:ind w:right="255"/>
    </w:pPr>
    <w:rPr>
      <w:rFonts w:ascii="Arial" w:hAnsi="Arial" w:cs="Arial" w:eastAsiaTheme="minorEastAsia"/>
      <w:color w:val="262626" w:themeColor="text1" w:themeTint="D9"/>
      <w:sz w:val="22"/>
      <w:szCs w:val="21"/>
      <w:lang w:val="en-AU" w:eastAsia="en-US" w:bidi="ar-SA"/>
      <w14:textFill>
        <w14:solidFill>
          <w14:schemeClr w14:val="tx1">
            <w14:lumMod w14:val="85000"/>
            <w14:lumOff w14:val="15000"/>
          </w14:schemeClr>
        </w14:solidFill>
      </w14:textFill>
    </w:rPr>
  </w:style>
  <w:style w:type="character" w:customStyle="1" w:styleId="32">
    <w:name w:val="Body Text1 Char"/>
    <w:basedOn w:val="7"/>
    <w:link w:val="31"/>
    <w:qFormat/>
    <w:uiPriority w:val="0"/>
    <w:rPr>
      <w:rFonts w:ascii="Arial" w:hAnsi="Arial" w:cs="Arial" w:eastAsiaTheme="minorEastAsia"/>
      <w:color w:val="262626" w:themeColor="text1" w:themeTint="D9"/>
      <w:szCs w:val="21"/>
      <w:lang w:val="en-AU"/>
      <w14:textFill>
        <w14:solidFill>
          <w14:schemeClr w14:val="tx1">
            <w14:lumMod w14:val="85000"/>
            <w14:lumOff w14:val="15000"/>
          </w14:schemeClr>
        </w14:solidFill>
      </w14:textFill>
    </w:rPr>
  </w:style>
  <w:style w:type="character" w:customStyle="1" w:styleId="33">
    <w:name w:val="Heading 5 Char"/>
    <w:basedOn w:val="7"/>
    <w:link w:val="6"/>
    <w:semiHidden/>
    <w:qFormat/>
    <w:uiPriority w:val="9"/>
    <w:rPr>
      <w:rFonts w:asciiTheme="majorHAnsi" w:hAnsiTheme="majorHAnsi" w:eastAsiaTheme="majorEastAsia" w:cstheme="majorBidi"/>
      <w:color w:val="376092" w:themeColor="accent1" w:themeShade="BF"/>
    </w:rPr>
  </w:style>
  <w:style w:type="paragraph" w:customStyle="1" w:styleId="34">
    <w:name w:val="Block Line"/>
    <w:basedOn w:val="1"/>
    <w:next w:val="1"/>
    <w:link w:val="38"/>
    <w:qFormat/>
    <w:uiPriority w:val="0"/>
    <w:pPr>
      <w:widowControl/>
      <w:pBdr>
        <w:top w:val="single" w:color="auto" w:sz="6" w:space="1"/>
        <w:between w:val="single" w:color="auto" w:sz="6" w:space="1"/>
      </w:pBdr>
      <w:autoSpaceDE/>
      <w:autoSpaceDN/>
      <w:spacing w:before="240"/>
      <w:ind w:left="1728"/>
    </w:pPr>
    <w:rPr>
      <w:rFonts w:ascii="Times New Roman" w:hAnsi="Times New Roman" w:eastAsia="Times New Roman" w:cs="Times New Roman"/>
      <w:color w:val="000000"/>
      <w:sz w:val="24"/>
      <w:szCs w:val="20"/>
      <w:lang w:val="en-AU"/>
    </w:rPr>
  </w:style>
  <w:style w:type="character" w:customStyle="1" w:styleId="35">
    <w:name w:val="Plain Text Char"/>
    <w:basedOn w:val="7"/>
    <w:link w:val="16"/>
    <w:qFormat/>
    <w:uiPriority w:val="0"/>
    <w:rPr>
      <w:rFonts w:ascii="Courier New" w:hAnsi="Courier New" w:eastAsia="Times New Roman" w:cs="Courier New"/>
      <w:sz w:val="20"/>
      <w:szCs w:val="20"/>
    </w:rPr>
  </w:style>
  <w:style w:type="paragraph" w:styleId="36">
    <w:name w:val="No Spacing"/>
    <w:qFormat/>
    <w:uiPriority w:val="1"/>
    <w:pPr>
      <w:widowControl w:val="0"/>
      <w:autoSpaceDE w:val="0"/>
      <w:autoSpaceDN w:val="0"/>
    </w:pPr>
    <w:rPr>
      <w:rFonts w:ascii="Arial" w:hAnsi="Arial" w:eastAsia="Arial" w:cs="Arial"/>
      <w:sz w:val="22"/>
      <w:szCs w:val="22"/>
      <w:lang w:val="en-US" w:eastAsia="en-US" w:bidi="ar-SA"/>
    </w:rPr>
  </w:style>
  <w:style w:type="character" w:customStyle="1" w:styleId="37">
    <w:name w:val="Title Char"/>
    <w:basedOn w:val="7"/>
    <w:link w:val="19"/>
    <w:qFormat/>
    <w:uiPriority w:val="10"/>
    <w:rPr>
      <w:rFonts w:asciiTheme="majorHAnsi" w:hAnsiTheme="majorHAnsi" w:eastAsiaTheme="majorEastAsia" w:cstheme="majorBidi"/>
      <w:b/>
      <w:bCs/>
      <w:caps/>
      <w:color w:val="1F497D" w:themeColor="text2"/>
      <w:spacing w:val="-10"/>
      <w:kern w:val="28"/>
      <w:sz w:val="60"/>
      <w:szCs w:val="60"/>
      <w:lang w:val="en-AU"/>
      <w14:textFill>
        <w14:solidFill>
          <w14:schemeClr w14:val="tx2"/>
        </w14:solidFill>
      </w14:textFill>
    </w:rPr>
  </w:style>
  <w:style w:type="character" w:customStyle="1" w:styleId="38">
    <w:name w:val="Block Line Char"/>
    <w:link w:val="34"/>
    <w:qFormat/>
    <w:uiPriority w:val="0"/>
    <w:rPr>
      <w:rFonts w:ascii="Times New Roman" w:hAnsi="Times New Roman" w:eastAsia="Times New Roman" w:cs="Times New Roman"/>
      <w:color w:val="000000"/>
      <w:sz w:val="24"/>
      <w:szCs w:val="20"/>
      <w:lang w:val="en-A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5" Type="http://schemas.openxmlformats.org/officeDocument/2006/relationships/image" Target="media/image5.emf"/><Relationship Id="rId4" Type="http://schemas.openxmlformats.org/officeDocument/2006/relationships/image" Target="media/image4.jpeg"/><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Griffith University</Company>
  <Pages>11</Pages>
  <Words>1575</Words>
  <Characters>10280</Characters>
  <Lines>53</Lines>
  <Paragraphs>15</Paragraphs>
  <TotalTime>35</TotalTime>
  <ScaleCrop>false</ScaleCrop>
  <LinksUpToDate>false</LinksUpToDate>
  <CharactersWithSpaces>11756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2024-12-11T07:39:00Z</dcterms:created>
  <dc:creator>GUStudent</dc:creator>
  <cp:lastModifiedBy>Admin</cp:lastModifiedBy>
  <cp:lastPrinted>2026-09-02T00:13:01Z</cp:lastPrinted>
  <dcterms:modified xsi:type="dcterms:W3CDTF">2026-09-11T07:17:51Z</dcterms:modified>
  <dc:title>UNCC - Letter Headed</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Adobe Illustrator 24.0 (Windows)</vt:lpwstr>
  </property>
  <property fmtid="{D5CDD505-2E9C-101B-9397-08002B2CF9AE}" pid="4" name="LastSaved">
    <vt:filetime>2023-06-25T00:00:00Z</vt:filetime>
  </property>
  <property fmtid="{D5CDD505-2E9C-101B-9397-08002B2CF9AE}" pid="5" name="KSOProductBuildVer">
    <vt:lpwstr>1033-12.1.0.28032</vt:lpwstr>
  </property>
  <property fmtid="{D5CDD505-2E9C-101B-9397-08002B2CF9AE}" pid="6" name="ICV">
    <vt:lpwstr>4AAD67BC140D4C24BEB945A03AEA450D_13</vt:lpwstr>
  </property>
  <property fmtid="{D5CDD505-2E9C-101B-9397-08002B2CF9AE}" pid="7" name="KSOTemplateDocerSaveRecord">
    <vt:lpwstr>eyJoZGlkIjoiNmI2M2ZlYTYzZGE3ZWQzYThkYjNjOWU2M2E0MjUzNDIifQ==</vt:lpwstr>
  </property>
</Properties>
</file>